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CAA5C" w14:textId="77777777" w:rsidR="003F53FE" w:rsidRPr="003D422B" w:rsidRDefault="003F53FE" w:rsidP="003F53FE">
      <w:pPr>
        <w:jc w:val="center"/>
        <w:rPr>
          <w:b/>
        </w:rPr>
      </w:pPr>
      <w:r w:rsidRPr="003D422B">
        <w:rPr>
          <w:b/>
        </w:rPr>
        <w:t>Workshop on the Proposed Indigenous Peoples’ Policy, including Safeguards and Redress Mechanism, for the Green Climate Fund</w:t>
      </w:r>
    </w:p>
    <w:p w14:paraId="47C06795" w14:textId="77777777" w:rsidR="00F82D65" w:rsidRPr="003D422B" w:rsidRDefault="004E4C96"/>
    <w:p w14:paraId="3B52A901" w14:textId="48453743" w:rsidR="00161A28" w:rsidRPr="003D422B" w:rsidRDefault="0085408F" w:rsidP="00EF1A15">
      <w:pPr>
        <w:jc w:val="center"/>
      </w:pPr>
      <w:r>
        <w:t>4-8</w:t>
      </w:r>
      <w:r w:rsidR="003804BE" w:rsidRPr="003D422B">
        <w:t xml:space="preserve"> February 2017</w:t>
      </w:r>
    </w:p>
    <w:p w14:paraId="6D2A5816" w14:textId="77777777" w:rsidR="003804BE" w:rsidRPr="003D422B" w:rsidRDefault="003804BE" w:rsidP="00EF1A15">
      <w:pPr>
        <w:jc w:val="center"/>
      </w:pPr>
      <w:r w:rsidRPr="003D422B">
        <w:t>Bangkok, Thailand</w:t>
      </w:r>
    </w:p>
    <w:p w14:paraId="0C824433" w14:textId="77777777" w:rsidR="005F037B" w:rsidRPr="003D422B" w:rsidRDefault="005F037B"/>
    <w:p w14:paraId="7C7F03E8" w14:textId="49DEFE78" w:rsidR="006B7F7F" w:rsidRPr="003D422B" w:rsidRDefault="006B7F7F" w:rsidP="006B7F7F">
      <w:r w:rsidRPr="003D422B">
        <w:t xml:space="preserve">The Green Climate Fund </w:t>
      </w:r>
      <w:r w:rsidR="003D422B">
        <w:t>has adopted a decision to develop a fund-wide Indigenous Peoples Policy by its 17</w:t>
      </w:r>
      <w:r w:rsidR="003D422B" w:rsidRPr="003D422B">
        <w:rPr>
          <w:vertAlign w:val="superscript"/>
        </w:rPr>
        <w:t>th</w:t>
      </w:r>
      <w:r w:rsidR="003D422B">
        <w:t xml:space="preserve"> Board meeting in 2017. The Fund is also developing its own Environmental and Social Management Framework </w:t>
      </w:r>
    </w:p>
    <w:p w14:paraId="2FC5E201" w14:textId="77777777" w:rsidR="006B7F7F" w:rsidRPr="003D422B" w:rsidRDefault="006B7F7F"/>
    <w:p w14:paraId="557C0A9E" w14:textId="77777777" w:rsidR="003804BE" w:rsidRPr="003D422B" w:rsidRDefault="005F037B">
      <w:r w:rsidRPr="003D422B">
        <w:t>The two</w:t>
      </w:r>
      <w:r w:rsidR="00D23CE1" w:rsidRPr="003D422B">
        <w:t>-</w:t>
      </w:r>
      <w:r w:rsidRPr="003D422B">
        <w:t xml:space="preserve">day workshop was aimed for the global partnership to come up with a solid position on on different Green Climate Fund- related policies such as the ESMS, IP Policy and the the Independent Redress Mechanism. Specifically, the </w:t>
      </w:r>
      <w:r w:rsidR="00C5791D" w:rsidRPr="003D422B">
        <w:t xml:space="preserve">objectives of the workshop are: </w:t>
      </w:r>
    </w:p>
    <w:p w14:paraId="12B02977" w14:textId="77777777" w:rsidR="003804BE" w:rsidRPr="003D422B" w:rsidRDefault="003804BE"/>
    <w:p w14:paraId="0B337A73" w14:textId="77777777" w:rsidR="003804BE" w:rsidRPr="003D422B" w:rsidRDefault="003804BE" w:rsidP="003804BE">
      <w:pPr>
        <w:pStyle w:val="Prrafodelista"/>
        <w:numPr>
          <w:ilvl w:val="0"/>
          <w:numId w:val="1"/>
        </w:numPr>
      </w:pPr>
      <w:r w:rsidRPr="003D422B">
        <w:t>To present, discuss and elaborate on the GCF IP policy, IRM, ESMS and REDD+ RBP</w:t>
      </w:r>
    </w:p>
    <w:p w14:paraId="50ED3471" w14:textId="77777777" w:rsidR="003804BE" w:rsidRPr="003D422B" w:rsidRDefault="003804BE" w:rsidP="003804BE">
      <w:pPr>
        <w:pStyle w:val="Prrafodelista"/>
        <w:numPr>
          <w:ilvl w:val="0"/>
          <w:numId w:val="1"/>
        </w:numPr>
      </w:pPr>
      <w:r w:rsidRPr="003D422B">
        <w:t>To come up with a consensus on the priority projects to develop as concept notes to the Green Climate Fund through different modalities</w:t>
      </w:r>
    </w:p>
    <w:p w14:paraId="3701A267" w14:textId="77777777" w:rsidR="00EF1A15" w:rsidRPr="003D422B" w:rsidRDefault="00EF1A15" w:rsidP="00EF1A15">
      <w:pPr>
        <w:pStyle w:val="Prrafodelista"/>
      </w:pPr>
    </w:p>
    <w:p w14:paraId="54C00A9B" w14:textId="54E4B9CC" w:rsidR="00C5791D" w:rsidRDefault="00C5791D" w:rsidP="00C5791D">
      <w:r w:rsidRPr="003D422B">
        <w:t xml:space="preserve">This was attended by a total of </w:t>
      </w:r>
      <w:r w:rsidR="003D422B" w:rsidRPr="003D422B">
        <w:t>24</w:t>
      </w:r>
      <w:r w:rsidR="00EF1A15" w:rsidRPr="003D422B">
        <w:t xml:space="preserve"> participants including consultants and resource speakers from from </w:t>
      </w:r>
      <w:r w:rsidR="003D422B" w:rsidRPr="003D422B">
        <w:t>9</w:t>
      </w:r>
      <w:r w:rsidR="00EF1A15" w:rsidRPr="003D422B">
        <w:t xml:space="preserve"> countries. </w:t>
      </w:r>
    </w:p>
    <w:p w14:paraId="79A1429F" w14:textId="77777777" w:rsidR="0085408F" w:rsidRDefault="0085408F" w:rsidP="00C5791D"/>
    <w:p w14:paraId="3A85C499" w14:textId="40444F5E" w:rsidR="0085408F" w:rsidRDefault="0085408F" w:rsidP="00C5791D">
      <w:r>
        <w:t>The partners meeting was followed by a workshop with the UNDP. The aim of the workshop was for indigenous peoples to learn from the experiences of the UNDP and to explore the possibilities and different modalities of access for indigenous peoples. Also, the workshop was aimed at:</w:t>
      </w:r>
    </w:p>
    <w:p w14:paraId="6496840A" w14:textId="77777777" w:rsidR="0085408F" w:rsidRDefault="0085408F" w:rsidP="00C5791D"/>
    <w:p w14:paraId="2A295EB8" w14:textId="77777777" w:rsidR="0085408F" w:rsidRDefault="0085408F" w:rsidP="0085408F">
      <w:pPr>
        <w:pStyle w:val="Prrafodelista"/>
        <w:numPr>
          <w:ilvl w:val="0"/>
          <w:numId w:val="12"/>
        </w:numPr>
      </w:pPr>
      <w:r>
        <w:t>Learning about what is needed to develop a successful GCF project</w:t>
      </w:r>
    </w:p>
    <w:p w14:paraId="10238D24" w14:textId="77777777" w:rsidR="0085408F" w:rsidRDefault="0085408F" w:rsidP="0085408F">
      <w:pPr>
        <w:pStyle w:val="Prrafodelista"/>
        <w:numPr>
          <w:ilvl w:val="0"/>
          <w:numId w:val="12"/>
        </w:numPr>
      </w:pPr>
      <w:r>
        <w:t xml:space="preserve">Developing a GCF able </w:t>
      </w:r>
      <w:proofErr w:type="spellStart"/>
      <w:r>
        <w:t>programme</w:t>
      </w:r>
      <w:proofErr w:type="spellEnd"/>
      <w:r>
        <w:t>/proposal(s) to take forward</w:t>
      </w:r>
    </w:p>
    <w:p w14:paraId="3EEA5ED1" w14:textId="77777777" w:rsidR="0085408F" w:rsidRDefault="0085408F" w:rsidP="0085408F">
      <w:pPr>
        <w:pStyle w:val="Prrafodelista"/>
        <w:numPr>
          <w:ilvl w:val="0"/>
          <w:numId w:val="12"/>
        </w:numPr>
      </w:pPr>
      <w:r>
        <w:t>Agreeing upon a process for developing the outcomes and submitting them to the GCF</w:t>
      </w:r>
    </w:p>
    <w:p w14:paraId="7D546811" w14:textId="77777777" w:rsidR="0085408F" w:rsidRPr="003D422B" w:rsidRDefault="0085408F" w:rsidP="00C5791D"/>
    <w:p w14:paraId="6663B732" w14:textId="77777777" w:rsidR="006B7F7F" w:rsidRPr="003D422B" w:rsidRDefault="006B7F7F" w:rsidP="00C5791D"/>
    <w:p w14:paraId="1A77DFAB" w14:textId="77777777" w:rsidR="00EF1A15" w:rsidRPr="003D422B" w:rsidRDefault="00EF1A15" w:rsidP="00C5791D"/>
    <w:p w14:paraId="03CC692F" w14:textId="07C94E8F" w:rsidR="00EF1A15" w:rsidRPr="00170B74" w:rsidRDefault="00EF1A15" w:rsidP="00C5791D">
      <w:pPr>
        <w:rPr>
          <w:b/>
        </w:rPr>
      </w:pPr>
      <w:r w:rsidRPr="00170B74">
        <w:rPr>
          <w:b/>
        </w:rPr>
        <w:t xml:space="preserve">Highlights </w:t>
      </w:r>
      <w:r w:rsidR="00156F4C" w:rsidRPr="00170B74">
        <w:rPr>
          <w:b/>
        </w:rPr>
        <w:t>o</w:t>
      </w:r>
      <w:r w:rsidR="00170B74">
        <w:rPr>
          <w:b/>
        </w:rPr>
        <w:t>f the meeting</w:t>
      </w:r>
    </w:p>
    <w:p w14:paraId="4ADB26E0" w14:textId="77777777" w:rsidR="006B7F7F" w:rsidRPr="003D422B" w:rsidRDefault="006B7F7F" w:rsidP="006B7F7F"/>
    <w:p w14:paraId="546F341E" w14:textId="7394D335" w:rsidR="002F546D" w:rsidRPr="003D422B" w:rsidRDefault="00170B74" w:rsidP="006B7F7F">
      <w:r>
        <w:t xml:space="preserve">The </w:t>
      </w:r>
      <w:r w:rsidR="00EF1A15" w:rsidRPr="003D422B">
        <w:t xml:space="preserve">Green Climate Fund, despite being established in 2010 under the UNFCCC as its financial entity, remains an unfamiliar institution for many indigenous peoples’ organizations. But despite it being new and seemingly technical, </w:t>
      </w:r>
      <w:proofErr w:type="spellStart"/>
      <w:r w:rsidR="00EF1A15" w:rsidRPr="003D422B">
        <w:t>Kimaren</w:t>
      </w:r>
      <w:proofErr w:type="spellEnd"/>
      <w:r w:rsidR="00EF1A15" w:rsidRPr="003D422B">
        <w:t xml:space="preserve"> </w:t>
      </w:r>
      <w:proofErr w:type="spellStart"/>
      <w:r w:rsidR="00EF1A15" w:rsidRPr="003D422B">
        <w:t>Riamit</w:t>
      </w:r>
      <w:proofErr w:type="spellEnd"/>
      <w:r w:rsidR="00EF1A15" w:rsidRPr="003D422B">
        <w:t xml:space="preserve"> urged the workshop participants to be engaged at the national level with their National Designated Authorities. He said that the GCF is already disbursing huge amount of money to developing countries and without necessary safeguards and </w:t>
      </w:r>
      <w:r w:rsidR="002F546D" w:rsidRPr="003D422B">
        <w:t xml:space="preserve">full participation of indigenous peoples </w:t>
      </w:r>
      <w:r w:rsidR="00EF1A15" w:rsidRPr="003D422B">
        <w:t>in place</w:t>
      </w:r>
      <w:r w:rsidR="002F546D" w:rsidRPr="003D422B">
        <w:t xml:space="preserve">, the fund will become just another World Bank that implements project that could impact on communities negatively. </w:t>
      </w:r>
    </w:p>
    <w:p w14:paraId="492F4D72" w14:textId="77777777" w:rsidR="006B7F7F" w:rsidRPr="003D422B" w:rsidRDefault="006B7F7F" w:rsidP="006B7F7F"/>
    <w:p w14:paraId="36BAF37E" w14:textId="77777777" w:rsidR="006B7F7F" w:rsidRPr="003D422B" w:rsidRDefault="006B7F7F" w:rsidP="006B7F7F">
      <w:pPr>
        <w:rPr>
          <w:b/>
        </w:rPr>
      </w:pPr>
      <w:r w:rsidRPr="003D422B">
        <w:rPr>
          <w:b/>
        </w:rPr>
        <w:t>Indigenous Peoples’ Engagements with the GCF</w:t>
      </w:r>
    </w:p>
    <w:p w14:paraId="3D1C03E3" w14:textId="77777777" w:rsidR="006B7F7F" w:rsidRPr="003D422B" w:rsidRDefault="006B7F7F" w:rsidP="006B7F7F"/>
    <w:p w14:paraId="76CDF081" w14:textId="77777777" w:rsidR="002F546D" w:rsidRPr="003D422B" w:rsidRDefault="002F546D" w:rsidP="006B7F7F">
      <w:r w:rsidRPr="003D422B">
        <w:lastRenderedPageBreak/>
        <w:t xml:space="preserve">The partners have varying levels of engagement with the Green Climate ranging although most of them shared that they have difficulty in reaching out to their NDAs and in accessing any public information about how their countries are doing Readiness for the GCF. CERDA of Vietnam, for example shared that the information they know about the GCF are mostly from the GCF website and from the website of an Accredited Entity that is implementing a project in Vietnam. Others like the Philippines and Nepal are yet to learn the status of their countries readiness on the GCF. Meanwhile, both MPIDO and ILEPA of Kenya have </w:t>
      </w:r>
      <w:r w:rsidR="006B7F7F" w:rsidRPr="003D422B">
        <w:t>submitted</w:t>
      </w:r>
      <w:r w:rsidRPr="003D422B">
        <w:t xml:space="preserve"> </w:t>
      </w:r>
      <w:r w:rsidR="006B7F7F" w:rsidRPr="003D422B">
        <w:t>their individual</w:t>
      </w:r>
      <w:r w:rsidRPr="003D422B">
        <w:t xml:space="preserve"> project proposal</w:t>
      </w:r>
      <w:r w:rsidR="006B7F7F" w:rsidRPr="003D422B">
        <w:t>s</w:t>
      </w:r>
      <w:r w:rsidRPr="003D422B">
        <w:t xml:space="preserve"> to their national accredited entity- National Environmen</w:t>
      </w:r>
      <w:r w:rsidR="006B7F7F" w:rsidRPr="003D422B">
        <w:t xml:space="preserve">tal Management Authority (NEMA) and are waiting for results. </w:t>
      </w:r>
    </w:p>
    <w:p w14:paraId="55908B49" w14:textId="77777777" w:rsidR="006B7F7F" w:rsidRPr="003D422B" w:rsidRDefault="006B7F7F" w:rsidP="006B7F7F"/>
    <w:p w14:paraId="253C4444" w14:textId="65B8B8D9" w:rsidR="002F546D" w:rsidRPr="003D422B" w:rsidRDefault="002F546D" w:rsidP="006B7F7F">
      <w:r w:rsidRPr="003D422B">
        <w:t xml:space="preserve">Despite the apparent </w:t>
      </w:r>
      <w:r w:rsidR="006B7F7F" w:rsidRPr="003D422B">
        <w:t>dearth of established relationship of some partners with their NDAs, indigenous peoples are building up their capacities to be able to engage more effectively at the national and international level.</w:t>
      </w:r>
      <w:r w:rsidR="003D422B" w:rsidRPr="003D422B">
        <w:t xml:space="preserve"> </w:t>
      </w:r>
    </w:p>
    <w:p w14:paraId="1413A8E4" w14:textId="77777777" w:rsidR="00156F4C" w:rsidRPr="003D422B" w:rsidRDefault="00156F4C" w:rsidP="006B7F7F">
      <w:pPr>
        <w:rPr>
          <w:b/>
        </w:rPr>
      </w:pPr>
    </w:p>
    <w:p w14:paraId="5142F18B" w14:textId="77777777" w:rsidR="00156F4C" w:rsidRDefault="00156F4C" w:rsidP="006B7F7F">
      <w:pPr>
        <w:rPr>
          <w:b/>
        </w:rPr>
      </w:pPr>
      <w:r w:rsidRPr="003D422B">
        <w:rPr>
          <w:b/>
        </w:rPr>
        <w:t>Different policies of the GCF that are relevant to IPs</w:t>
      </w:r>
    </w:p>
    <w:p w14:paraId="6A879CD1" w14:textId="77777777" w:rsidR="0085408F" w:rsidRPr="003D422B" w:rsidRDefault="0085408F" w:rsidP="006B7F7F">
      <w:pPr>
        <w:rPr>
          <w:b/>
        </w:rPr>
      </w:pPr>
    </w:p>
    <w:p w14:paraId="2F779AC8" w14:textId="09CF41F8" w:rsidR="00170B74" w:rsidRDefault="00170B74" w:rsidP="006B7F7F">
      <w:r>
        <w:t xml:space="preserve">The GCF has called for inputs on the draft TOR of the Independent Redress Mechanism and the Environmental and Social Management Systems. It is also being anticipated that the the Fund will call for inputs on REDD+ RBP and the IP policy. Hence, the group worked on the policies and agreed: </w:t>
      </w:r>
    </w:p>
    <w:p w14:paraId="5827CC23" w14:textId="77777777" w:rsidR="00170B74" w:rsidRDefault="00170B74" w:rsidP="006B7F7F"/>
    <w:p w14:paraId="11931993" w14:textId="77777777" w:rsidR="00170B74" w:rsidRDefault="00D81B41" w:rsidP="006B7F7F">
      <w:pPr>
        <w:pStyle w:val="Prrafodelista"/>
        <w:numPr>
          <w:ilvl w:val="0"/>
          <w:numId w:val="8"/>
        </w:numPr>
      </w:pPr>
      <w:r w:rsidRPr="003D422B">
        <w:t>ESMS</w:t>
      </w:r>
      <w:r w:rsidR="00621220">
        <w:t xml:space="preserve">: </w:t>
      </w:r>
      <w:r w:rsidR="00170B74">
        <w:t>IPs to come up with their inputs on the ESMS and</w:t>
      </w:r>
      <w:r w:rsidR="00621220">
        <w:t xml:space="preserve"> join the small working group </w:t>
      </w:r>
      <w:r w:rsidR="00170B74">
        <w:t>o</w:t>
      </w:r>
      <w:r w:rsidR="00621220">
        <w:t xml:space="preserve">f CSOs and support the bigger CSO submission. </w:t>
      </w:r>
      <w:r w:rsidR="00621220">
        <w:rPr>
          <w:rStyle w:val="Refdenotaalpie"/>
        </w:rPr>
        <w:footnoteReference w:id="1"/>
      </w:r>
    </w:p>
    <w:p w14:paraId="433AB9C8" w14:textId="77777777" w:rsidR="00170B74" w:rsidRDefault="00D81B41" w:rsidP="006B7F7F">
      <w:pPr>
        <w:pStyle w:val="Prrafodelista"/>
        <w:numPr>
          <w:ilvl w:val="0"/>
          <w:numId w:val="8"/>
        </w:numPr>
      </w:pPr>
      <w:r w:rsidRPr="003D422B">
        <w:t>IP Policy</w:t>
      </w:r>
      <w:r w:rsidR="00621220">
        <w:t xml:space="preserve">: </w:t>
      </w:r>
      <w:r w:rsidR="00170B74">
        <w:t xml:space="preserve">The group looked at </w:t>
      </w:r>
      <w:r w:rsidR="00621220">
        <w:t xml:space="preserve">the basic structure and scope of an IP policy. </w:t>
      </w:r>
      <w:r w:rsidR="00170B74">
        <w:t>This has been agreed and finalized by the group and was eventually sent to the GCF Secretariat and the Executive Director.</w:t>
      </w:r>
      <w:r w:rsidR="00621220">
        <w:rPr>
          <w:rStyle w:val="Refdenotaalpie"/>
        </w:rPr>
        <w:footnoteReference w:id="2"/>
      </w:r>
    </w:p>
    <w:p w14:paraId="6E65CFD2" w14:textId="77777777" w:rsidR="00170B74" w:rsidRDefault="00D81B41" w:rsidP="006B7F7F">
      <w:pPr>
        <w:pStyle w:val="Prrafodelista"/>
        <w:numPr>
          <w:ilvl w:val="0"/>
          <w:numId w:val="8"/>
        </w:numPr>
      </w:pPr>
      <w:r w:rsidRPr="003D422B">
        <w:t>IRM TOR</w:t>
      </w:r>
      <w:r w:rsidR="00621220">
        <w:t xml:space="preserve">: </w:t>
      </w:r>
      <w:proofErr w:type="spellStart"/>
      <w:r w:rsidR="00170B74">
        <w:t>Tebtebba</w:t>
      </w:r>
      <w:proofErr w:type="spellEnd"/>
      <w:r w:rsidR="00170B74">
        <w:t xml:space="preserve"> has already </w:t>
      </w:r>
      <w:r w:rsidR="00621220">
        <w:t xml:space="preserve">submitted </w:t>
      </w:r>
      <w:r w:rsidR="00170B74">
        <w:t xml:space="preserve">the IP inputs to the TOR of the IRM </w:t>
      </w:r>
      <w:r w:rsidR="00621220">
        <w:t xml:space="preserve">and the secretariat acknowledged it. </w:t>
      </w:r>
      <w:r w:rsidR="00170B74">
        <w:t xml:space="preserve">It was agreed that indigenous peoples need to ensure to </w:t>
      </w:r>
      <w:r w:rsidR="00621220">
        <w:t xml:space="preserve">to contribute to operational </w:t>
      </w:r>
      <w:r w:rsidR="00170B74">
        <w:t>guidelines</w:t>
      </w:r>
      <w:r w:rsidR="00621220">
        <w:t xml:space="preserve"> of the IRM</w:t>
      </w:r>
      <w:r w:rsidR="00170B74">
        <w:t xml:space="preserve">. </w:t>
      </w:r>
    </w:p>
    <w:p w14:paraId="49F012B2" w14:textId="038AAB21" w:rsidR="00621220" w:rsidRPr="003D422B" w:rsidRDefault="00170B74" w:rsidP="006B7F7F">
      <w:pPr>
        <w:pStyle w:val="Prrafodelista"/>
        <w:numPr>
          <w:ilvl w:val="0"/>
          <w:numId w:val="8"/>
        </w:numPr>
      </w:pPr>
      <w:r>
        <w:t xml:space="preserve">RBP and REDD+: </w:t>
      </w:r>
      <w:r w:rsidR="00621220">
        <w:t xml:space="preserve"> </w:t>
      </w:r>
      <w:proofErr w:type="spellStart"/>
      <w:r w:rsidR="00621220">
        <w:t>Kimaren</w:t>
      </w:r>
      <w:proofErr w:type="spellEnd"/>
      <w:r w:rsidR="00621220">
        <w:t xml:space="preserve"> did a brief presentation on the history of REDD+ and why GCF is working on it now. </w:t>
      </w:r>
      <w:r>
        <w:t xml:space="preserve">The group agreed to reiterate the issues that indigenous peoples want to flag in the REDD+ once the call for inputs from the secretariat is out. </w:t>
      </w:r>
    </w:p>
    <w:p w14:paraId="0599E7E1" w14:textId="77777777" w:rsidR="00D81B41" w:rsidRPr="003D422B" w:rsidRDefault="00D81B41" w:rsidP="006B7F7F"/>
    <w:p w14:paraId="7C6166EB" w14:textId="77777777" w:rsidR="00156F4C" w:rsidRDefault="00D81B41" w:rsidP="006B7F7F">
      <w:pPr>
        <w:rPr>
          <w:b/>
        </w:rPr>
      </w:pPr>
      <w:r w:rsidRPr="003D422B">
        <w:rPr>
          <w:b/>
        </w:rPr>
        <w:t>IP Access to the GCF</w:t>
      </w:r>
    </w:p>
    <w:p w14:paraId="29B918D5" w14:textId="2D809A15" w:rsidR="00621220" w:rsidRDefault="00621220" w:rsidP="006B7F7F">
      <w:proofErr w:type="spellStart"/>
      <w:r w:rsidRPr="00621220">
        <w:t>Niranjali</w:t>
      </w:r>
      <w:proofErr w:type="spellEnd"/>
      <w:r w:rsidRPr="00621220">
        <w:t xml:space="preserve"> </w:t>
      </w:r>
      <w:proofErr w:type="spellStart"/>
      <w:r w:rsidRPr="00621220">
        <w:t>Amerasinghe</w:t>
      </w:r>
      <w:proofErr w:type="spellEnd"/>
      <w:r w:rsidRPr="00621220">
        <w:t xml:space="preserve"> provided a succinct presentation on the different moda</w:t>
      </w:r>
      <w:r w:rsidR="00170B74">
        <w:t>lities of IP access to the GCF.</w:t>
      </w:r>
      <w:r w:rsidR="00170B74">
        <w:rPr>
          <w:rStyle w:val="Refdenotaalpie"/>
        </w:rPr>
        <w:footnoteReference w:id="3"/>
      </w:r>
      <w:r w:rsidR="00CA181D">
        <w:t xml:space="preserve"> </w:t>
      </w:r>
    </w:p>
    <w:p w14:paraId="04F34173" w14:textId="77777777" w:rsidR="00170B74" w:rsidRDefault="00170B74" w:rsidP="006B7F7F"/>
    <w:p w14:paraId="03228716" w14:textId="7A5A40EF" w:rsidR="00170B74" w:rsidRDefault="00C47729" w:rsidP="006B7F7F">
      <w:r>
        <w:t>The GCF can provide money through grants, loans, guarantees and equity and it can either be implemented directly by the entity accessing the money or it can be passed on to an executing entity. So indigenous peoples</w:t>
      </w:r>
      <w:r w:rsidR="0085408F">
        <w:t>’</w:t>
      </w:r>
      <w:r>
        <w:t xml:space="preserve"> organizations have the choice to either get accredited as an AE or to partner with an AE and be an executing entity (EE). </w:t>
      </w:r>
    </w:p>
    <w:p w14:paraId="24C9855B" w14:textId="77777777" w:rsidR="00C47729" w:rsidRDefault="00C47729" w:rsidP="006B7F7F"/>
    <w:p w14:paraId="44565C9C" w14:textId="6FA00B69" w:rsidR="00C47729" w:rsidRDefault="00C47729" w:rsidP="006B7F7F">
      <w:r>
        <w:t xml:space="preserve">Programmatic approach is not yet settled as a matter of policy in the GCF. And as of the moment, the possible access points for indigenous peoples are: </w:t>
      </w:r>
    </w:p>
    <w:p w14:paraId="58382ACF" w14:textId="4892C006" w:rsidR="00C47729" w:rsidRDefault="00C47729" w:rsidP="00C47729">
      <w:pPr>
        <w:pStyle w:val="Prrafodelista"/>
        <w:numPr>
          <w:ilvl w:val="0"/>
          <w:numId w:val="9"/>
        </w:numPr>
      </w:pPr>
      <w:r>
        <w:t>through an IP Group (International, regional or national) that gets accredited</w:t>
      </w:r>
    </w:p>
    <w:p w14:paraId="40DD6F3C" w14:textId="6A601A4A" w:rsidR="00C47729" w:rsidRDefault="00C47729" w:rsidP="00C47729">
      <w:pPr>
        <w:pStyle w:val="Prrafodelista"/>
        <w:numPr>
          <w:ilvl w:val="0"/>
          <w:numId w:val="9"/>
        </w:numPr>
      </w:pPr>
      <w:r>
        <w:t>through a national IP Group (Enhanced Direct Access Pilot)</w:t>
      </w:r>
    </w:p>
    <w:p w14:paraId="0A012E76" w14:textId="03DD7648" w:rsidR="00C47729" w:rsidRDefault="00C47729" w:rsidP="00C47729">
      <w:pPr>
        <w:pStyle w:val="Prrafodelista"/>
        <w:numPr>
          <w:ilvl w:val="0"/>
          <w:numId w:val="9"/>
        </w:numPr>
      </w:pPr>
      <w:r>
        <w:t>Through an Existing Accredited Entity, to which IPs can partner to become and executing entity</w:t>
      </w:r>
    </w:p>
    <w:p w14:paraId="620F6320" w14:textId="77777777" w:rsidR="00C47729" w:rsidRDefault="00C47729" w:rsidP="00C47729"/>
    <w:p w14:paraId="010BAA84" w14:textId="57FC2336" w:rsidR="00C47729" w:rsidRDefault="00C47729" w:rsidP="00C47729">
      <w:r>
        <w:t xml:space="preserve">As it is now, some of the considerations and challenges that indigenous peoples consider include the following: </w:t>
      </w:r>
    </w:p>
    <w:p w14:paraId="1A49ED1A" w14:textId="77777777" w:rsidR="0051305C" w:rsidRPr="00C47729" w:rsidRDefault="00602CCC" w:rsidP="00C47729">
      <w:pPr>
        <w:numPr>
          <w:ilvl w:val="0"/>
          <w:numId w:val="11"/>
        </w:numPr>
        <w:rPr>
          <w:lang w:val="en-PH"/>
        </w:rPr>
      </w:pPr>
      <w:r w:rsidRPr="00C47729">
        <w:t>Accreditation is a time consuming process; it can take many years</w:t>
      </w:r>
    </w:p>
    <w:p w14:paraId="2119BEF6" w14:textId="77777777" w:rsidR="0051305C" w:rsidRPr="00C47729" w:rsidRDefault="00602CCC" w:rsidP="00C47729">
      <w:pPr>
        <w:numPr>
          <w:ilvl w:val="0"/>
          <w:numId w:val="11"/>
        </w:numPr>
        <w:rPr>
          <w:lang w:val="en-PH"/>
        </w:rPr>
      </w:pPr>
      <w:r w:rsidRPr="00C47729">
        <w:t>National direct access may be quicker but it is limited to a country; would need to upgrade accreditation status to finance in other countries</w:t>
      </w:r>
    </w:p>
    <w:p w14:paraId="73BFA5E7" w14:textId="77777777" w:rsidR="0051305C" w:rsidRPr="00C47729" w:rsidRDefault="00602CCC" w:rsidP="00C47729">
      <w:pPr>
        <w:numPr>
          <w:ilvl w:val="0"/>
          <w:numId w:val="11"/>
        </w:numPr>
        <w:rPr>
          <w:lang w:val="en-PH"/>
        </w:rPr>
      </w:pPr>
      <w:r w:rsidRPr="00C47729">
        <w:t>Working with an existing accredited entity may be faster, but need to ensure IP capacities are built to access finance later</w:t>
      </w:r>
    </w:p>
    <w:p w14:paraId="1A4C7426" w14:textId="77777777" w:rsidR="0051305C" w:rsidRPr="00C47729" w:rsidRDefault="00602CCC" w:rsidP="00C47729">
      <w:pPr>
        <w:numPr>
          <w:ilvl w:val="0"/>
          <w:numId w:val="11"/>
        </w:numPr>
        <w:rPr>
          <w:lang w:val="en-PH"/>
        </w:rPr>
      </w:pPr>
      <w:r w:rsidRPr="00C47729">
        <w:t>Relationship with government</w:t>
      </w:r>
    </w:p>
    <w:p w14:paraId="02109892" w14:textId="77777777" w:rsidR="0051305C" w:rsidRPr="00C47729" w:rsidRDefault="00602CCC" w:rsidP="00C47729">
      <w:pPr>
        <w:numPr>
          <w:ilvl w:val="0"/>
          <w:numId w:val="11"/>
        </w:numPr>
        <w:rPr>
          <w:lang w:val="en-PH"/>
        </w:rPr>
      </w:pPr>
      <w:r w:rsidRPr="00C47729">
        <w:t>Project Preparation Facility</w:t>
      </w:r>
    </w:p>
    <w:p w14:paraId="7EDFC3CD" w14:textId="77777777" w:rsidR="00C47729" w:rsidRDefault="00C47729" w:rsidP="00C47729"/>
    <w:p w14:paraId="27365998" w14:textId="6AABAD62" w:rsidR="00621220" w:rsidRDefault="00C47729" w:rsidP="006B7F7F">
      <w:pPr>
        <w:rPr>
          <w:b/>
        </w:rPr>
      </w:pPr>
      <w:r w:rsidRPr="00C47729">
        <w:rPr>
          <w:b/>
        </w:rPr>
        <w:t>Indigenous Peoples’ Climate Change Priorities</w:t>
      </w:r>
    </w:p>
    <w:p w14:paraId="57277B77" w14:textId="77777777" w:rsidR="00C47729" w:rsidRPr="00C47729" w:rsidRDefault="00C47729" w:rsidP="006B7F7F">
      <w:pPr>
        <w:rPr>
          <w:b/>
        </w:rPr>
      </w:pPr>
    </w:p>
    <w:p w14:paraId="3FB650D0" w14:textId="77777777" w:rsidR="00D81B41" w:rsidRPr="003D422B" w:rsidRDefault="00D81B41" w:rsidP="00D81B41">
      <w:r w:rsidRPr="003D422B">
        <w:t>The partners</w:t>
      </w:r>
      <w:r w:rsidRPr="003D422B">
        <w:rPr>
          <w:rStyle w:val="Refdenotaalpie"/>
        </w:rPr>
        <w:footnoteReference w:id="4"/>
      </w:r>
      <w:r w:rsidRPr="003D422B">
        <w:t xml:space="preserve"> have prepared idea notes of project proposals that could possibly be presented to the GCF in the future. Most of the project idea notes were around forestry, land use and tenure. Below is a matrix of the partners’ project idea notes: </w:t>
      </w:r>
    </w:p>
    <w:p w14:paraId="504716C0" w14:textId="77777777" w:rsidR="00D81B41" w:rsidRPr="00507C40" w:rsidRDefault="00D81B41" w:rsidP="00D81B41">
      <w:pPr>
        <w:rPr>
          <w:sz w:val="18"/>
          <w:szCs w:val="18"/>
        </w:rPr>
      </w:pPr>
    </w:p>
    <w:tbl>
      <w:tblPr>
        <w:tblStyle w:val="Tablaconcuadrcula"/>
        <w:tblW w:w="10207" w:type="dxa"/>
        <w:tblInd w:w="-289" w:type="dxa"/>
        <w:tblLayout w:type="fixed"/>
        <w:tblLook w:val="04A0" w:firstRow="1" w:lastRow="0" w:firstColumn="1" w:lastColumn="0" w:noHBand="0" w:noVBand="1"/>
      </w:tblPr>
      <w:tblGrid>
        <w:gridCol w:w="993"/>
        <w:gridCol w:w="1843"/>
        <w:gridCol w:w="2268"/>
        <w:gridCol w:w="2977"/>
        <w:gridCol w:w="2126"/>
      </w:tblGrid>
      <w:tr w:rsidR="00AA12C5" w:rsidRPr="00EC6E89" w14:paraId="58F9E078" w14:textId="77777777" w:rsidTr="003D422B">
        <w:tc>
          <w:tcPr>
            <w:tcW w:w="993" w:type="dxa"/>
          </w:tcPr>
          <w:p w14:paraId="52409FC3" w14:textId="77777777" w:rsidR="00EC6E89" w:rsidRPr="003D422B" w:rsidRDefault="00EC6E89" w:rsidP="00D81B41">
            <w:pPr>
              <w:rPr>
                <w:b/>
                <w:sz w:val="18"/>
                <w:szCs w:val="18"/>
              </w:rPr>
            </w:pPr>
            <w:r w:rsidRPr="003D422B">
              <w:rPr>
                <w:b/>
                <w:sz w:val="18"/>
                <w:szCs w:val="18"/>
              </w:rPr>
              <w:t>Country/ Organization</w:t>
            </w:r>
          </w:p>
        </w:tc>
        <w:tc>
          <w:tcPr>
            <w:tcW w:w="1843" w:type="dxa"/>
          </w:tcPr>
          <w:p w14:paraId="143DD7C8" w14:textId="77777777" w:rsidR="00EC6E89" w:rsidRPr="003D422B" w:rsidRDefault="00EC6E89" w:rsidP="00D81B41">
            <w:pPr>
              <w:rPr>
                <w:b/>
                <w:sz w:val="18"/>
                <w:szCs w:val="18"/>
              </w:rPr>
            </w:pPr>
            <w:r w:rsidRPr="003D422B">
              <w:rPr>
                <w:b/>
                <w:sz w:val="18"/>
                <w:szCs w:val="18"/>
              </w:rPr>
              <w:t>Project theme</w:t>
            </w:r>
          </w:p>
        </w:tc>
        <w:tc>
          <w:tcPr>
            <w:tcW w:w="2268" w:type="dxa"/>
          </w:tcPr>
          <w:p w14:paraId="238BC244" w14:textId="77777777" w:rsidR="00EC6E89" w:rsidRPr="003D422B" w:rsidRDefault="00EC6E89" w:rsidP="00D81B41">
            <w:pPr>
              <w:rPr>
                <w:b/>
                <w:sz w:val="18"/>
                <w:szCs w:val="18"/>
              </w:rPr>
            </w:pPr>
            <w:r w:rsidRPr="003D422B">
              <w:rPr>
                <w:b/>
                <w:sz w:val="18"/>
                <w:szCs w:val="18"/>
              </w:rPr>
              <w:t>Objectives of the project</w:t>
            </w:r>
          </w:p>
        </w:tc>
        <w:tc>
          <w:tcPr>
            <w:tcW w:w="2977" w:type="dxa"/>
          </w:tcPr>
          <w:p w14:paraId="43A85D6E" w14:textId="77777777" w:rsidR="00EC6E89" w:rsidRPr="003D422B" w:rsidRDefault="00EC6E89" w:rsidP="00D81B41">
            <w:pPr>
              <w:rPr>
                <w:b/>
                <w:sz w:val="18"/>
                <w:szCs w:val="18"/>
              </w:rPr>
            </w:pPr>
            <w:r w:rsidRPr="003D422B">
              <w:rPr>
                <w:b/>
                <w:sz w:val="18"/>
                <w:szCs w:val="18"/>
              </w:rPr>
              <w:t>Target strategies/ Activities</w:t>
            </w:r>
          </w:p>
        </w:tc>
        <w:tc>
          <w:tcPr>
            <w:tcW w:w="2126" w:type="dxa"/>
          </w:tcPr>
          <w:p w14:paraId="2D151DAD" w14:textId="77777777" w:rsidR="00EC6E89" w:rsidRPr="003D422B" w:rsidRDefault="00EC6E89" w:rsidP="00D81B41">
            <w:pPr>
              <w:rPr>
                <w:b/>
                <w:sz w:val="18"/>
                <w:szCs w:val="18"/>
              </w:rPr>
            </w:pPr>
            <w:r w:rsidRPr="003D422B">
              <w:rPr>
                <w:b/>
                <w:sz w:val="18"/>
                <w:szCs w:val="18"/>
              </w:rPr>
              <w:t>Target beneficiaries of the project</w:t>
            </w:r>
          </w:p>
        </w:tc>
      </w:tr>
      <w:tr w:rsidR="00AA12C5" w:rsidRPr="00507C40" w14:paraId="71D71813" w14:textId="77777777" w:rsidTr="003D422B">
        <w:tc>
          <w:tcPr>
            <w:tcW w:w="993" w:type="dxa"/>
          </w:tcPr>
          <w:p w14:paraId="05254A91" w14:textId="050DAD30" w:rsidR="00EC6E89" w:rsidRPr="003D422B" w:rsidRDefault="00EC6E89" w:rsidP="00210F58">
            <w:pPr>
              <w:rPr>
                <w:sz w:val="18"/>
                <w:szCs w:val="18"/>
              </w:rPr>
            </w:pPr>
            <w:r w:rsidRPr="003D422B">
              <w:rPr>
                <w:sz w:val="18"/>
                <w:szCs w:val="18"/>
              </w:rPr>
              <w:t xml:space="preserve">Kenya/ </w:t>
            </w:r>
            <w:r w:rsidR="00210F58" w:rsidRPr="003D422B">
              <w:rPr>
                <w:sz w:val="18"/>
                <w:szCs w:val="18"/>
              </w:rPr>
              <w:t>ILEPA</w:t>
            </w:r>
          </w:p>
        </w:tc>
        <w:tc>
          <w:tcPr>
            <w:tcW w:w="1843" w:type="dxa"/>
          </w:tcPr>
          <w:p w14:paraId="1E926378" w14:textId="77777777" w:rsidR="00EC6E89" w:rsidRPr="003D422B" w:rsidRDefault="00EC6E89" w:rsidP="00EC6E89">
            <w:pPr>
              <w:rPr>
                <w:sz w:val="18"/>
                <w:szCs w:val="18"/>
                <w:lang w:val="en-PH"/>
              </w:rPr>
            </w:pPr>
            <w:r w:rsidRPr="003D422B">
              <w:rPr>
                <w:sz w:val="18"/>
                <w:szCs w:val="18"/>
              </w:rPr>
              <w:t>Enhancing Pastoral livelihoods resiliency and capacities to engage in Climate change related processes at County and National levels, Kenya</w:t>
            </w:r>
          </w:p>
          <w:p w14:paraId="02AA5088" w14:textId="1ED9A4C2" w:rsidR="00EC6E89" w:rsidRPr="003D422B" w:rsidRDefault="00EC6E89" w:rsidP="00D81B41">
            <w:pPr>
              <w:rPr>
                <w:sz w:val="18"/>
                <w:szCs w:val="18"/>
              </w:rPr>
            </w:pPr>
          </w:p>
        </w:tc>
        <w:tc>
          <w:tcPr>
            <w:tcW w:w="2268" w:type="dxa"/>
          </w:tcPr>
          <w:p w14:paraId="0171DF53" w14:textId="77DDBEC9" w:rsidR="005E379B" w:rsidRPr="003D422B" w:rsidRDefault="00AA12C5" w:rsidP="00AA12C5">
            <w:pPr>
              <w:rPr>
                <w:sz w:val="18"/>
                <w:szCs w:val="18"/>
                <w:lang w:val="en-PH"/>
              </w:rPr>
            </w:pPr>
            <w:r w:rsidRPr="003D422B">
              <w:rPr>
                <w:sz w:val="18"/>
                <w:szCs w:val="18"/>
              </w:rPr>
              <w:t xml:space="preserve">- </w:t>
            </w:r>
            <w:r w:rsidR="00D30FF9" w:rsidRPr="003D422B">
              <w:rPr>
                <w:sz w:val="18"/>
                <w:szCs w:val="18"/>
              </w:rPr>
              <w:t xml:space="preserve">Enhance resiliency of Pastoral livelihoods </w:t>
            </w:r>
          </w:p>
          <w:p w14:paraId="089119F8" w14:textId="46ED6819" w:rsidR="005E379B" w:rsidRPr="003D422B" w:rsidRDefault="00AA12C5" w:rsidP="00AA12C5">
            <w:pPr>
              <w:rPr>
                <w:sz w:val="18"/>
                <w:szCs w:val="18"/>
                <w:lang w:val="en-PH"/>
              </w:rPr>
            </w:pPr>
            <w:r w:rsidRPr="003D422B">
              <w:rPr>
                <w:sz w:val="18"/>
                <w:szCs w:val="18"/>
              </w:rPr>
              <w:t xml:space="preserve">- </w:t>
            </w:r>
            <w:r w:rsidR="00D30FF9" w:rsidRPr="003D422B">
              <w:rPr>
                <w:sz w:val="18"/>
                <w:szCs w:val="18"/>
              </w:rPr>
              <w:t xml:space="preserve">Facilitate enabling environment for the practice of pastoralism </w:t>
            </w:r>
          </w:p>
          <w:p w14:paraId="419DF605" w14:textId="481BFC44" w:rsidR="005E379B" w:rsidRPr="003D422B" w:rsidRDefault="00AA12C5" w:rsidP="00AA12C5">
            <w:pPr>
              <w:rPr>
                <w:sz w:val="18"/>
                <w:szCs w:val="18"/>
                <w:lang w:val="en-PH"/>
              </w:rPr>
            </w:pPr>
            <w:r w:rsidRPr="003D422B">
              <w:rPr>
                <w:sz w:val="18"/>
                <w:szCs w:val="18"/>
              </w:rPr>
              <w:t xml:space="preserve">- </w:t>
            </w:r>
            <w:r w:rsidR="00D30FF9" w:rsidRPr="003D422B">
              <w:rPr>
                <w:sz w:val="18"/>
                <w:szCs w:val="18"/>
              </w:rPr>
              <w:t xml:space="preserve">Knowledge generation and sharing </w:t>
            </w:r>
          </w:p>
          <w:p w14:paraId="5AE01931" w14:textId="77777777" w:rsidR="00EC6E89" w:rsidRPr="003D422B" w:rsidRDefault="00EC6E89" w:rsidP="00D81B41">
            <w:pPr>
              <w:rPr>
                <w:sz w:val="18"/>
                <w:szCs w:val="18"/>
              </w:rPr>
            </w:pPr>
          </w:p>
        </w:tc>
        <w:tc>
          <w:tcPr>
            <w:tcW w:w="2977" w:type="dxa"/>
          </w:tcPr>
          <w:p w14:paraId="5D21B54B" w14:textId="77777777" w:rsidR="00EC6E89" w:rsidRPr="003D422B" w:rsidRDefault="00AA12C5" w:rsidP="00AA12C5">
            <w:pPr>
              <w:pStyle w:val="Prrafodelista"/>
              <w:numPr>
                <w:ilvl w:val="0"/>
                <w:numId w:val="6"/>
              </w:numPr>
              <w:rPr>
                <w:sz w:val="18"/>
                <w:szCs w:val="18"/>
              </w:rPr>
            </w:pPr>
            <w:r w:rsidRPr="003D422B">
              <w:rPr>
                <w:sz w:val="18"/>
                <w:szCs w:val="18"/>
              </w:rPr>
              <w:t>Early warning systems for drought and mitigate floods</w:t>
            </w:r>
          </w:p>
          <w:p w14:paraId="623357F3" w14:textId="5E054DB9" w:rsidR="00AA12C5" w:rsidRPr="003D422B" w:rsidRDefault="00210F58" w:rsidP="00AA12C5">
            <w:pPr>
              <w:pStyle w:val="Prrafodelista"/>
              <w:numPr>
                <w:ilvl w:val="0"/>
                <w:numId w:val="6"/>
              </w:numPr>
              <w:rPr>
                <w:sz w:val="18"/>
                <w:szCs w:val="18"/>
              </w:rPr>
            </w:pPr>
            <w:r w:rsidRPr="003D422B">
              <w:rPr>
                <w:sz w:val="18"/>
                <w:szCs w:val="18"/>
              </w:rPr>
              <w:t>Enhancing county and region</w:t>
            </w:r>
            <w:r w:rsidR="001D7E7B" w:rsidRPr="003D422B">
              <w:rPr>
                <w:sz w:val="18"/>
                <w:szCs w:val="18"/>
              </w:rPr>
              <w:t>al pastoral herd mobility, info</w:t>
            </w:r>
            <w:r w:rsidRPr="003D422B">
              <w:rPr>
                <w:sz w:val="18"/>
                <w:szCs w:val="18"/>
              </w:rPr>
              <w:t>r</w:t>
            </w:r>
            <w:r w:rsidR="001D7E7B" w:rsidRPr="003D422B">
              <w:rPr>
                <w:sz w:val="18"/>
                <w:szCs w:val="18"/>
              </w:rPr>
              <w:t>ma</w:t>
            </w:r>
            <w:r w:rsidRPr="003D422B">
              <w:rPr>
                <w:sz w:val="18"/>
                <w:szCs w:val="18"/>
              </w:rPr>
              <w:t>t</w:t>
            </w:r>
            <w:r w:rsidR="001D7E7B" w:rsidRPr="003D422B">
              <w:rPr>
                <w:sz w:val="18"/>
                <w:szCs w:val="18"/>
              </w:rPr>
              <w:t>i</w:t>
            </w:r>
            <w:r w:rsidRPr="003D422B">
              <w:rPr>
                <w:sz w:val="18"/>
                <w:szCs w:val="18"/>
              </w:rPr>
              <w:t>on management towards policy development and implementation, enhance access to water and forage for livestock, research and documentation</w:t>
            </w:r>
          </w:p>
        </w:tc>
        <w:tc>
          <w:tcPr>
            <w:tcW w:w="2126" w:type="dxa"/>
          </w:tcPr>
          <w:p w14:paraId="66C1EC60" w14:textId="795FD1E3" w:rsidR="00EC6E89" w:rsidRPr="003D422B" w:rsidRDefault="00AA12C5" w:rsidP="00D81B41">
            <w:pPr>
              <w:rPr>
                <w:sz w:val="18"/>
                <w:szCs w:val="18"/>
              </w:rPr>
            </w:pPr>
            <w:r w:rsidRPr="003D422B">
              <w:rPr>
                <w:sz w:val="18"/>
                <w:szCs w:val="18"/>
              </w:rPr>
              <w:t>Seven Pastoralist Counties</w:t>
            </w:r>
          </w:p>
        </w:tc>
      </w:tr>
      <w:tr w:rsidR="00AA12C5" w:rsidRPr="00507C40" w14:paraId="256AB961" w14:textId="77777777" w:rsidTr="003D422B">
        <w:tc>
          <w:tcPr>
            <w:tcW w:w="993" w:type="dxa"/>
          </w:tcPr>
          <w:p w14:paraId="63C37B13" w14:textId="6D28F608" w:rsidR="00EC6E89" w:rsidRPr="003D422B" w:rsidRDefault="001D7E7B" w:rsidP="00D81B41">
            <w:pPr>
              <w:rPr>
                <w:sz w:val="18"/>
                <w:szCs w:val="18"/>
              </w:rPr>
            </w:pPr>
            <w:r w:rsidRPr="003D422B">
              <w:rPr>
                <w:sz w:val="18"/>
                <w:szCs w:val="18"/>
              </w:rPr>
              <w:t>Kenya/ MPIDO</w:t>
            </w:r>
          </w:p>
        </w:tc>
        <w:tc>
          <w:tcPr>
            <w:tcW w:w="1843" w:type="dxa"/>
          </w:tcPr>
          <w:p w14:paraId="5D557093" w14:textId="737A058F" w:rsidR="00EC6E89" w:rsidRPr="003D422B" w:rsidRDefault="001D7E7B" w:rsidP="00D81B41">
            <w:pPr>
              <w:rPr>
                <w:sz w:val="18"/>
                <w:szCs w:val="18"/>
              </w:rPr>
            </w:pPr>
            <w:r w:rsidRPr="003D422B">
              <w:rPr>
                <w:sz w:val="18"/>
                <w:szCs w:val="18"/>
              </w:rPr>
              <w:t>Pastoralists Res</w:t>
            </w:r>
            <w:r w:rsidR="0085408F">
              <w:rPr>
                <w:sz w:val="18"/>
                <w:szCs w:val="18"/>
              </w:rPr>
              <w:t>i</w:t>
            </w:r>
            <w:r w:rsidRPr="003D422B">
              <w:rPr>
                <w:sz w:val="18"/>
                <w:szCs w:val="18"/>
              </w:rPr>
              <w:t>lience and Adaptation to Climate Change in Arid and Semi-Arid Areas of Kenya</w:t>
            </w:r>
          </w:p>
        </w:tc>
        <w:tc>
          <w:tcPr>
            <w:tcW w:w="2268" w:type="dxa"/>
          </w:tcPr>
          <w:p w14:paraId="31CCAE17" w14:textId="7869AA38" w:rsidR="00EC6E89" w:rsidRPr="003D422B" w:rsidRDefault="001D7E7B" w:rsidP="00D81B41">
            <w:pPr>
              <w:rPr>
                <w:sz w:val="18"/>
                <w:szCs w:val="18"/>
              </w:rPr>
            </w:pPr>
            <w:r w:rsidRPr="003D422B">
              <w:rPr>
                <w:rFonts w:cs="Tahoma"/>
                <w:sz w:val="18"/>
                <w:szCs w:val="18"/>
              </w:rPr>
              <w:t>building community resilience for adaptation to climate change</w:t>
            </w:r>
          </w:p>
        </w:tc>
        <w:tc>
          <w:tcPr>
            <w:tcW w:w="2977" w:type="dxa"/>
          </w:tcPr>
          <w:p w14:paraId="143F7768" w14:textId="0E678CEB" w:rsidR="00EC6E89" w:rsidRPr="003D422B" w:rsidRDefault="001D7E7B" w:rsidP="001D7E7B">
            <w:pPr>
              <w:pStyle w:val="Prrafodelista"/>
              <w:numPr>
                <w:ilvl w:val="0"/>
                <w:numId w:val="6"/>
              </w:numPr>
              <w:rPr>
                <w:sz w:val="18"/>
                <w:szCs w:val="18"/>
              </w:rPr>
            </w:pPr>
            <w:r w:rsidRPr="003D422B">
              <w:rPr>
                <w:sz w:val="18"/>
                <w:szCs w:val="18"/>
              </w:rPr>
              <w:t>Improving access to water, improving livestock trade, capacity building of communities on climate change mitigation and adaptation, build and strengthen partnership and strategic alliance, docu</w:t>
            </w:r>
            <w:r w:rsidR="0085408F">
              <w:rPr>
                <w:sz w:val="18"/>
                <w:szCs w:val="18"/>
              </w:rPr>
              <w:t>mentation and knowledge-sharing</w:t>
            </w:r>
          </w:p>
        </w:tc>
        <w:tc>
          <w:tcPr>
            <w:tcW w:w="2126" w:type="dxa"/>
          </w:tcPr>
          <w:p w14:paraId="61D49C75" w14:textId="2EE36C94" w:rsidR="00EC6E89" w:rsidRPr="003D422B" w:rsidRDefault="001D7E7B" w:rsidP="00D81B41">
            <w:pPr>
              <w:rPr>
                <w:sz w:val="18"/>
                <w:szCs w:val="18"/>
              </w:rPr>
            </w:pPr>
            <w:r w:rsidRPr="003D422B">
              <w:rPr>
                <w:sz w:val="18"/>
                <w:szCs w:val="18"/>
              </w:rPr>
              <w:t xml:space="preserve">Pastoralists in </w:t>
            </w:r>
            <w:proofErr w:type="spellStart"/>
            <w:r w:rsidRPr="003D422B">
              <w:rPr>
                <w:rFonts w:cs="Tahoma"/>
                <w:sz w:val="18"/>
                <w:szCs w:val="18"/>
              </w:rPr>
              <w:t>Kajiado</w:t>
            </w:r>
            <w:proofErr w:type="spellEnd"/>
            <w:r w:rsidRPr="003D422B">
              <w:rPr>
                <w:rFonts w:cs="Tahoma"/>
                <w:sz w:val="18"/>
                <w:szCs w:val="18"/>
              </w:rPr>
              <w:t xml:space="preserve">, </w:t>
            </w:r>
            <w:proofErr w:type="spellStart"/>
            <w:r w:rsidRPr="003D422B">
              <w:rPr>
                <w:rFonts w:cs="Tahoma"/>
                <w:sz w:val="18"/>
                <w:szCs w:val="18"/>
              </w:rPr>
              <w:t>Narok</w:t>
            </w:r>
            <w:proofErr w:type="spellEnd"/>
            <w:r w:rsidRPr="003D422B">
              <w:rPr>
                <w:rFonts w:cs="Tahoma"/>
                <w:sz w:val="18"/>
                <w:szCs w:val="18"/>
              </w:rPr>
              <w:t xml:space="preserve">, </w:t>
            </w:r>
            <w:proofErr w:type="spellStart"/>
            <w:r w:rsidRPr="003D422B">
              <w:rPr>
                <w:rFonts w:cs="Tahoma"/>
                <w:sz w:val="18"/>
                <w:szCs w:val="18"/>
              </w:rPr>
              <w:t>Baringo</w:t>
            </w:r>
            <w:proofErr w:type="spellEnd"/>
            <w:r w:rsidRPr="003D422B">
              <w:rPr>
                <w:rFonts w:cs="Tahoma"/>
                <w:sz w:val="18"/>
                <w:szCs w:val="18"/>
              </w:rPr>
              <w:t xml:space="preserve">, </w:t>
            </w:r>
            <w:proofErr w:type="spellStart"/>
            <w:r w:rsidRPr="003D422B">
              <w:rPr>
                <w:rFonts w:cs="Tahoma"/>
                <w:sz w:val="18"/>
                <w:szCs w:val="18"/>
              </w:rPr>
              <w:t>Laikipia</w:t>
            </w:r>
            <w:proofErr w:type="spellEnd"/>
            <w:r w:rsidRPr="003D422B">
              <w:rPr>
                <w:rFonts w:cs="Tahoma"/>
                <w:sz w:val="18"/>
                <w:szCs w:val="18"/>
              </w:rPr>
              <w:t xml:space="preserve"> and </w:t>
            </w:r>
            <w:proofErr w:type="spellStart"/>
            <w:r w:rsidRPr="003D422B">
              <w:rPr>
                <w:rFonts w:cs="Tahoma"/>
                <w:sz w:val="18"/>
                <w:szCs w:val="18"/>
              </w:rPr>
              <w:t>Samburu</w:t>
            </w:r>
            <w:proofErr w:type="spellEnd"/>
            <w:r w:rsidRPr="003D422B">
              <w:rPr>
                <w:rFonts w:cs="Tahoma"/>
                <w:sz w:val="18"/>
                <w:szCs w:val="18"/>
              </w:rPr>
              <w:t xml:space="preserve"> counties</w:t>
            </w:r>
          </w:p>
        </w:tc>
      </w:tr>
      <w:tr w:rsidR="00AA12C5" w:rsidRPr="00507C40" w14:paraId="743DDD7F" w14:textId="77777777" w:rsidTr="003D422B">
        <w:tc>
          <w:tcPr>
            <w:tcW w:w="993" w:type="dxa"/>
          </w:tcPr>
          <w:p w14:paraId="0A569263" w14:textId="77777777" w:rsidR="00EC6E89" w:rsidRPr="003D422B" w:rsidRDefault="00EC6E89" w:rsidP="00D81B41">
            <w:pPr>
              <w:rPr>
                <w:sz w:val="18"/>
                <w:szCs w:val="18"/>
              </w:rPr>
            </w:pPr>
            <w:r w:rsidRPr="003D422B">
              <w:rPr>
                <w:sz w:val="18"/>
                <w:szCs w:val="18"/>
              </w:rPr>
              <w:t xml:space="preserve">Cameroon/ </w:t>
            </w:r>
            <w:proofErr w:type="spellStart"/>
            <w:r w:rsidRPr="003D422B">
              <w:rPr>
                <w:sz w:val="18"/>
                <w:szCs w:val="18"/>
              </w:rPr>
              <w:t>Lelewal</w:t>
            </w:r>
            <w:proofErr w:type="spellEnd"/>
          </w:p>
        </w:tc>
        <w:tc>
          <w:tcPr>
            <w:tcW w:w="1843" w:type="dxa"/>
          </w:tcPr>
          <w:p w14:paraId="363A92C4" w14:textId="76AC9E48" w:rsidR="00EC6E89" w:rsidRPr="003D422B" w:rsidRDefault="00DB58EE" w:rsidP="00D81B41">
            <w:pPr>
              <w:rPr>
                <w:sz w:val="18"/>
                <w:szCs w:val="18"/>
              </w:rPr>
            </w:pPr>
            <w:r w:rsidRPr="003D422B">
              <w:rPr>
                <w:sz w:val="18"/>
                <w:szCs w:val="18"/>
                <w:lang w:val="en-GB"/>
              </w:rPr>
              <w:t>Strengthening indigenous people resilience to integrated adaptation and mitigation to climate change impacts (SIRAMIC</w:t>
            </w:r>
          </w:p>
        </w:tc>
        <w:tc>
          <w:tcPr>
            <w:tcW w:w="2268" w:type="dxa"/>
          </w:tcPr>
          <w:p w14:paraId="001D48E4" w14:textId="6FDF7AD8" w:rsidR="00EC6E89" w:rsidRPr="003D422B" w:rsidRDefault="003D422B" w:rsidP="00D81B41">
            <w:pPr>
              <w:rPr>
                <w:sz w:val="18"/>
                <w:szCs w:val="18"/>
              </w:rPr>
            </w:pPr>
            <w:r w:rsidRPr="003D422B">
              <w:rPr>
                <w:rFonts w:cs="Arial"/>
                <w:color w:val="000000"/>
                <w:sz w:val="18"/>
                <w:szCs w:val="18"/>
                <w:lang w:eastAsia="ja-JP"/>
              </w:rPr>
              <w:t>The project is therefore elaborated to address chronic inequalities, in social development and fundamental needs generating from climatic variability impacts in the forest ecosystems, land and the environment.</w:t>
            </w:r>
          </w:p>
        </w:tc>
        <w:tc>
          <w:tcPr>
            <w:tcW w:w="2977" w:type="dxa"/>
          </w:tcPr>
          <w:p w14:paraId="38DCB7F8" w14:textId="77777777" w:rsidR="00EC6E89" w:rsidRPr="003D422B" w:rsidRDefault="001E4768" w:rsidP="001E4768">
            <w:pPr>
              <w:pStyle w:val="Prrafodelista"/>
              <w:numPr>
                <w:ilvl w:val="0"/>
                <w:numId w:val="6"/>
              </w:numPr>
              <w:rPr>
                <w:sz w:val="18"/>
                <w:szCs w:val="18"/>
              </w:rPr>
            </w:pPr>
            <w:r w:rsidRPr="003D422B">
              <w:rPr>
                <w:sz w:val="18"/>
                <w:szCs w:val="18"/>
              </w:rPr>
              <w:t>Building and strengthening individual and community capacities on climate change, enhancement of livelihood systems</w:t>
            </w:r>
          </w:p>
          <w:p w14:paraId="7E820494" w14:textId="29F5614B" w:rsidR="001D7E7B" w:rsidRPr="003D422B" w:rsidRDefault="001D7E7B" w:rsidP="001E4768">
            <w:pPr>
              <w:pStyle w:val="Prrafodelista"/>
              <w:numPr>
                <w:ilvl w:val="0"/>
                <w:numId w:val="6"/>
              </w:numPr>
              <w:rPr>
                <w:sz w:val="18"/>
                <w:szCs w:val="18"/>
              </w:rPr>
            </w:pPr>
            <w:r w:rsidRPr="003D422B">
              <w:rPr>
                <w:sz w:val="18"/>
                <w:szCs w:val="18"/>
              </w:rPr>
              <w:t>Energy access and power generation, forestry and forestry land use</w:t>
            </w:r>
          </w:p>
        </w:tc>
        <w:tc>
          <w:tcPr>
            <w:tcW w:w="2126" w:type="dxa"/>
          </w:tcPr>
          <w:p w14:paraId="52BC9C0E" w14:textId="77777777" w:rsidR="00EC6E89" w:rsidRPr="003D422B" w:rsidRDefault="001E4768" w:rsidP="00D81B41">
            <w:pPr>
              <w:rPr>
                <w:sz w:val="18"/>
                <w:szCs w:val="18"/>
                <w:lang w:val="en-GB"/>
              </w:rPr>
            </w:pPr>
            <w:r w:rsidRPr="003D422B">
              <w:rPr>
                <w:sz w:val="18"/>
                <w:szCs w:val="18"/>
                <w:lang w:val="en-GB"/>
              </w:rPr>
              <w:t xml:space="preserve">The </w:t>
            </w:r>
            <w:proofErr w:type="spellStart"/>
            <w:r w:rsidRPr="003D422B">
              <w:rPr>
                <w:sz w:val="18"/>
                <w:szCs w:val="18"/>
                <w:lang w:val="en-GB"/>
              </w:rPr>
              <w:t>Baka</w:t>
            </w:r>
            <w:proofErr w:type="spellEnd"/>
            <w:r w:rsidRPr="003D422B">
              <w:rPr>
                <w:sz w:val="18"/>
                <w:szCs w:val="18"/>
                <w:lang w:val="en-GB"/>
              </w:rPr>
              <w:t xml:space="preserve"> forest pygmies of </w:t>
            </w:r>
            <w:proofErr w:type="spellStart"/>
            <w:r w:rsidRPr="003D422B">
              <w:rPr>
                <w:sz w:val="18"/>
                <w:szCs w:val="18"/>
                <w:lang w:val="en-GB"/>
              </w:rPr>
              <w:t>Djoum</w:t>
            </w:r>
            <w:proofErr w:type="spellEnd"/>
            <w:r w:rsidRPr="003D422B">
              <w:rPr>
                <w:sz w:val="18"/>
                <w:szCs w:val="18"/>
                <w:lang w:val="en-GB"/>
              </w:rPr>
              <w:t xml:space="preserve"> with 11 communities, the </w:t>
            </w:r>
            <w:proofErr w:type="spellStart"/>
            <w:r w:rsidRPr="003D422B">
              <w:rPr>
                <w:sz w:val="18"/>
                <w:szCs w:val="18"/>
                <w:lang w:val="en-GB"/>
              </w:rPr>
              <w:t>Mbororo</w:t>
            </w:r>
            <w:proofErr w:type="spellEnd"/>
            <w:r w:rsidRPr="003D422B">
              <w:rPr>
                <w:sz w:val="18"/>
                <w:szCs w:val="18"/>
                <w:lang w:val="en-GB"/>
              </w:rPr>
              <w:t xml:space="preserve"> Pastoralists </w:t>
            </w:r>
            <w:proofErr w:type="gramStart"/>
            <w:r w:rsidRPr="003D422B">
              <w:rPr>
                <w:sz w:val="18"/>
                <w:szCs w:val="18"/>
                <w:lang w:val="en-GB"/>
              </w:rPr>
              <w:t>and  local</w:t>
            </w:r>
            <w:proofErr w:type="gramEnd"/>
            <w:r w:rsidRPr="003D422B">
              <w:rPr>
                <w:sz w:val="18"/>
                <w:szCs w:val="18"/>
                <w:lang w:val="en-GB"/>
              </w:rPr>
              <w:t xml:space="preserve"> communities in </w:t>
            </w:r>
            <w:proofErr w:type="spellStart"/>
            <w:r w:rsidRPr="003D422B">
              <w:rPr>
                <w:sz w:val="18"/>
                <w:szCs w:val="18"/>
                <w:lang w:val="en-GB"/>
              </w:rPr>
              <w:t>Ngorin</w:t>
            </w:r>
            <w:proofErr w:type="spellEnd"/>
            <w:r w:rsidRPr="003D422B">
              <w:rPr>
                <w:sz w:val="18"/>
                <w:szCs w:val="18"/>
                <w:lang w:val="en-GB"/>
              </w:rPr>
              <w:t xml:space="preserve"> seeking to benefit from resilience livelihood infrastructures, water and food security (direct and medium beneficiaries).</w:t>
            </w:r>
          </w:p>
          <w:p w14:paraId="28BBB0AF" w14:textId="77777777" w:rsidR="001E4768" w:rsidRPr="003D422B" w:rsidRDefault="001E4768" w:rsidP="00D81B41">
            <w:pPr>
              <w:rPr>
                <w:sz w:val="18"/>
                <w:szCs w:val="18"/>
                <w:lang w:val="en-GB"/>
              </w:rPr>
            </w:pPr>
          </w:p>
          <w:p w14:paraId="5CF692FB" w14:textId="4375FD1F" w:rsidR="001E4768" w:rsidRPr="003D422B" w:rsidRDefault="001E4768" w:rsidP="00D81B41">
            <w:pPr>
              <w:rPr>
                <w:sz w:val="18"/>
                <w:szCs w:val="18"/>
              </w:rPr>
            </w:pPr>
            <w:proofErr w:type="spellStart"/>
            <w:r w:rsidRPr="003D422B">
              <w:rPr>
                <w:sz w:val="18"/>
                <w:szCs w:val="18"/>
                <w:lang w:val="en-GB"/>
              </w:rPr>
              <w:t>Ngorin</w:t>
            </w:r>
            <w:proofErr w:type="spellEnd"/>
            <w:r w:rsidRPr="003D422B">
              <w:rPr>
                <w:sz w:val="18"/>
                <w:szCs w:val="18"/>
                <w:lang w:val="en-GB"/>
              </w:rPr>
              <w:t xml:space="preserve"> community and </w:t>
            </w:r>
            <w:proofErr w:type="spellStart"/>
            <w:r w:rsidRPr="003D422B">
              <w:rPr>
                <w:sz w:val="18"/>
                <w:szCs w:val="18"/>
                <w:lang w:val="en-GB"/>
              </w:rPr>
              <w:t>Djoun</w:t>
            </w:r>
            <w:proofErr w:type="spellEnd"/>
            <w:r w:rsidRPr="003D422B">
              <w:rPr>
                <w:sz w:val="18"/>
                <w:szCs w:val="18"/>
                <w:lang w:val="en-GB"/>
              </w:rPr>
              <w:t xml:space="preserve"> </w:t>
            </w:r>
            <w:proofErr w:type="spellStart"/>
            <w:r w:rsidRPr="003D422B">
              <w:rPr>
                <w:sz w:val="18"/>
                <w:szCs w:val="18"/>
                <w:lang w:val="en-GB"/>
              </w:rPr>
              <w:t>Dja</w:t>
            </w:r>
            <w:proofErr w:type="spellEnd"/>
            <w:r w:rsidRPr="003D422B">
              <w:rPr>
                <w:sz w:val="18"/>
                <w:szCs w:val="18"/>
                <w:lang w:val="en-GB"/>
              </w:rPr>
              <w:t xml:space="preserve"> Et Lobo</w:t>
            </w:r>
          </w:p>
        </w:tc>
      </w:tr>
      <w:tr w:rsidR="00AA12C5" w:rsidRPr="00C47729" w14:paraId="433FEDE3" w14:textId="77777777" w:rsidTr="003D422B">
        <w:tc>
          <w:tcPr>
            <w:tcW w:w="993" w:type="dxa"/>
          </w:tcPr>
          <w:p w14:paraId="046751F1" w14:textId="77777777" w:rsidR="00EC6E89" w:rsidRPr="00C47729" w:rsidRDefault="00EC6E89" w:rsidP="00D81B41">
            <w:pPr>
              <w:rPr>
                <w:sz w:val="18"/>
                <w:szCs w:val="18"/>
              </w:rPr>
            </w:pPr>
            <w:r w:rsidRPr="00C47729">
              <w:rPr>
                <w:sz w:val="18"/>
                <w:szCs w:val="18"/>
              </w:rPr>
              <w:t>Nicaragua/ CADPI</w:t>
            </w:r>
          </w:p>
        </w:tc>
        <w:tc>
          <w:tcPr>
            <w:tcW w:w="1843" w:type="dxa"/>
          </w:tcPr>
          <w:p w14:paraId="0ABF4752" w14:textId="27BAFF8A" w:rsidR="00EC6E89" w:rsidRPr="00C47729" w:rsidRDefault="00623853" w:rsidP="00D81B41">
            <w:pPr>
              <w:rPr>
                <w:sz w:val="18"/>
                <w:szCs w:val="18"/>
              </w:rPr>
            </w:pPr>
            <w:r w:rsidRPr="00C47729">
              <w:rPr>
                <w:sz w:val="18"/>
                <w:szCs w:val="18"/>
              </w:rPr>
              <w:t>Strengthening the system of territorial governance and livelihoods for adaptation to climate change in five communities along Nicaragua's northern coast</w:t>
            </w:r>
          </w:p>
        </w:tc>
        <w:tc>
          <w:tcPr>
            <w:tcW w:w="2268" w:type="dxa"/>
          </w:tcPr>
          <w:p w14:paraId="671FD42D" w14:textId="190EF115" w:rsidR="00EC6E89" w:rsidRPr="00C47729" w:rsidRDefault="00210F58" w:rsidP="00D81B41">
            <w:pPr>
              <w:rPr>
                <w:sz w:val="18"/>
                <w:szCs w:val="18"/>
              </w:rPr>
            </w:pPr>
            <w:r w:rsidRPr="00C47729">
              <w:rPr>
                <w:sz w:val="18"/>
                <w:szCs w:val="18"/>
              </w:rPr>
              <w:t>Enhanced productivity  of agriculture and fishery sector</w:t>
            </w:r>
          </w:p>
        </w:tc>
        <w:tc>
          <w:tcPr>
            <w:tcW w:w="2977" w:type="dxa"/>
          </w:tcPr>
          <w:p w14:paraId="4B1BB5D0" w14:textId="27DD8DBE" w:rsidR="00210F58" w:rsidRPr="00C47729" w:rsidRDefault="00210F58" w:rsidP="00210F58">
            <w:pPr>
              <w:rPr>
                <w:sz w:val="18"/>
                <w:szCs w:val="18"/>
              </w:rPr>
            </w:pPr>
            <w:r w:rsidRPr="00C47729">
              <w:rPr>
                <w:sz w:val="18"/>
                <w:szCs w:val="18"/>
              </w:rPr>
              <w:t>Pine tree savanna management, recovery of traditional land for food security, Protection of coastal area against erosion, mangroves protection, community fisheries governance</w:t>
            </w:r>
          </w:p>
        </w:tc>
        <w:tc>
          <w:tcPr>
            <w:tcW w:w="2126" w:type="dxa"/>
          </w:tcPr>
          <w:p w14:paraId="0ECAD3A3" w14:textId="77777777" w:rsidR="00623853" w:rsidRPr="00C47729" w:rsidRDefault="00623853" w:rsidP="00623853">
            <w:pPr>
              <w:rPr>
                <w:sz w:val="18"/>
                <w:szCs w:val="18"/>
              </w:rPr>
            </w:pPr>
            <w:r w:rsidRPr="00C47729">
              <w:rPr>
                <w:sz w:val="18"/>
                <w:szCs w:val="18"/>
              </w:rPr>
              <w:t xml:space="preserve">Territorial governments from </w:t>
            </w:r>
            <w:proofErr w:type="spellStart"/>
            <w:r w:rsidRPr="00C47729">
              <w:rPr>
                <w:sz w:val="18"/>
                <w:szCs w:val="18"/>
              </w:rPr>
              <w:t>Karatá</w:t>
            </w:r>
            <w:proofErr w:type="spellEnd"/>
            <w:r w:rsidRPr="00C47729">
              <w:rPr>
                <w:sz w:val="18"/>
                <w:szCs w:val="18"/>
              </w:rPr>
              <w:t xml:space="preserve">, </w:t>
            </w:r>
            <w:proofErr w:type="spellStart"/>
            <w:r w:rsidRPr="00C47729">
              <w:rPr>
                <w:sz w:val="18"/>
                <w:szCs w:val="18"/>
              </w:rPr>
              <w:t>Prinzu</w:t>
            </w:r>
            <w:proofErr w:type="spellEnd"/>
            <w:r w:rsidRPr="00C47729">
              <w:rPr>
                <w:sz w:val="18"/>
                <w:szCs w:val="18"/>
              </w:rPr>
              <w:t xml:space="preserve"> </w:t>
            </w:r>
            <w:proofErr w:type="spellStart"/>
            <w:r w:rsidRPr="00C47729">
              <w:rPr>
                <w:sz w:val="18"/>
                <w:szCs w:val="18"/>
              </w:rPr>
              <w:t>Awala</w:t>
            </w:r>
            <w:proofErr w:type="spellEnd"/>
            <w:r w:rsidRPr="00C47729">
              <w:rPr>
                <w:sz w:val="18"/>
                <w:szCs w:val="18"/>
              </w:rPr>
              <w:t xml:space="preserve"> and </w:t>
            </w:r>
            <w:proofErr w:type="spellStart"/>
            <w:r w:rsidRPr="00C47729">
              <w:rPr>
                <w:sz w:val="18"/>
                <w:szCs w:val="18"/>
              </w:rPr>
              <w:t>Tawira</w:t>
            </w:r>
            <w:proofErr w:type="spellEnd"/>
            <w:r w:rsidRPr="00C47729">
              <w:rPr>
                <w:sz w:val="18"/>
                <w:szCs w:val="18"/>
              </w:rPr>
              <w:t xml:space="preserve">. </w:t>
            </w:r>
          </w:p>
          <w:p w14:paraId="011AC2E2" w14:textId="77777777" w:rsidR="00EC6E89" w:rsidRPr="00C47729" w:rsidRDefault="00EC6E89" w:rsidP="00D81B41">
            <w:pPr>
              <w:rPr>
                <w:sz w:val="18"/>
                <w:szCs w:val="18"/>
              </w:rPr>
            </w:pPr>
          </w:p>
        </w:tc>
      </w:tr>
      <w:tr w:rsidR="00AA12C5" w:rsidRPr="00507C40" w14:paraId="1E1B1EF4" w14:textId="77777777" w:rsidTr="003D422B">
        <w:tc>
          <w:tcPr>
            <w:tcW w:w="993" w:type="dxa"/>
          </w:tcPr>
          <w:p w14:paraId="0695E5A0" w14:textId="16C826F6" w:rsidR="00EC6E89" w:rsidRPr="003D422B" w:rsidRDefault="00EC6E89" w:rsidP="00D81B41">
            <w:pPr>
              <w:rPr>
                <w:sz w:val="18"/>
                <w:szCs w:val="18"/>
              </w:rPr>
            </w:pPr>
            <w:r w:rsidRPr="003D422B">
              <w:rPr>
                <w:sz w:val="18"/>
                <w:szCs w:val="18"/>
              </w:rPr>
              <w:t>Peru/</w:t>
            </w:r>
            <w:proofErr w:type="spellStart"/>
            <w:r w:rsidRPr="003D422B">
              <w:rPr>
                <w:sz w:val="18"/>
                <w:szCs w:val="18"/>
              </w:rPr>
              <w:t>Chirapaq</w:t>
            </w:r>
            <w:proofErr w:type="spellEnd"/>
          </w:p>
        </w:tc>
        <w:tc>
          <w:tcPr>
            <w:tcW w:w="1843" w:type="dxa"/>
          </w:tcPr>
          <w:p w14:paraId="3F96DB87" w14:textId="77777777" w:rsidR="00EC6E89" w:rsidRPr="003D422B" w:rsidRDefault="00EC6E89" w:rsidP="004C2298">
            <w:pPr>
              <w:rPr>
                <w:sz w:val="18"/>
                <w:szCs w:val="18"/>
              </w:rPr>
            </w:pPr>
            <w:r w:rsidRPr="003D422B">
              <w:rPr>
                <w:sz w:val="18"/>
                <w:szCs w:val="18"/>
              </w:rPr>
              <w:t xml:space="preserve">Land protection, agroforestry, forest management and conservation; </w:t>
            </w:r>
          </w:p>
          <w:p w14:paraId="1970B0EC" w14:textId="77777777" w:rsidR="00EC6E89" w:rsidRPr="003D422B" w:rsidRDefault="00EC6E89" w:rsidP="004C2298">
            <w:pPr>
              <w:rPr>
                <w:sz w:val="18"/>
                <w:szCs w:val="18"/>
              </w:rPr>
            </w:pPr>
            <w:r w:rsidRPr="003D422B">
              <w:rPr>
                <w:sz w:val="18"/>
                <w:szCs w:val="18"/>
              </w:rPr>
              <w:t>ecosystems and services, health, access to food, resource management</w:t>
            </w:r>
          </w:p>
        </w:tc>
        <w:tc>
          <w:tcPr>
            <w:tcW w:w="2268" w:type="dxa"/>
          </w:tcPr>
          <w:p w14:paraId="13401046" w14:textId="77777777" w:rsidR="00EC6E89" w:rsidRPr="003D422B" w:rsidRDefault="00EC6E89" w:rsidP="004C2298">
            <w:pPr>
              <w:rPr>
                <w:sz w:val="18"/>
                <w:szCs w:val="18"/>
              </w:rPr>
            </w:pPr>
            <w:r w:rsidRPr="003D422B">
              <w:rPr>
                <w:sz w:val="18"/>
                <w:szCs w:val="18"/>
              </w:rPr>
              <w:t>Empowered IPs, sustainable community agroforestry system and protection of ecosystems as an alternative to adaptation to climate change</w:t>
            </w:r>
          </w:p>
        </w:tc>
        <w:tc>
          <w:tcPr>
            <w:tcW w:w="2977" w:type="dxa"/>
          </w:tcPr>
          <w:p w14:paraId="1BBD0C4C" w14:textId="77777777" w:rsidR="00EC6E89" w:rsidRPr="003D422B" w:rsidRDefault="00EC6E89" w:rsidP="00D81B41">
            <w:pPr>
              <w:rPr>
                <w:sz w:val="18"/>
                <w:szCs w:val="18"/>
              </w:rPr>
            </w:pPr>
            <w:r w:rsidRPr="003D422B">
              <w:rPr>
                <w:sz w:val="18"/>
                <w:szCs w:val="18"/>
              </w:rPr>
              <w:t>Reforestation, research, youth leadership  programs and creating baselines (mapping, CBMIS)</w:t>
            </w:r>
          </w:p>
        </w:tc>
        <w:tc>
          <w:tcPr>
            <w:tcW w:w="2126" w:type="dxa"/>
          </w:tcPr>
          <w:p w14:paraId="3E8D824C" w14:textId="77777777" w:rsidR="00EC6E89" w:rsidRPr="003D422B" w:rsidRDefault="00EC6E89" w:rsidP="00D81B41">
            <w:pPr>
              <w:rPr>
                <w:sz w:val="18"/>
                <w:szCs w:val="18"/>
              </w:rPr>
            </w:pPr>
            <w:r w:rsidRPr="003D422B">
              <w:rPr>
                <w:sz w:val="18"/>
                <w:szCs w:val="18"/>
              </w:rPr>
              <w:t>IPs at the Pasco region</w:t>
            </w:r>
          </w:p>
        </w:tc>
      </w:tr>
      <w:tr w:rsidR="00AA12C5" w:rsidRPr="00507C40" w14:paraId="4D41BAED" w14:textId="77777777" w:rsidTr="003D422B">
        <w:tc>
          <w:tcPr>
            <w:tcW w:w="993" w:type="dxa"/>
          </w:tcPr>
          <w:p w14:paraId="117F4432" w14:textId="77777777" w:rsidR="00EC6E89" w:rsidRPr="003D422B" w:rsidRDefault="00EC6E89" w:rsidP="00D81B41">
            <w:pPr>
              <w:rPr>
                <w:sz w:val="18"/>
                <w:szCs w:val="18"/>
              </w:rPr>
            </w:pPr>
            <w:r w:rsidRPr="003D422B">
              <w:rPr>
                <w:sz w:val="18"/>
                <w:szCs w:val="18"/>
              </w:rPr>
              <w:t>Nepal/ CIPRED</w:t>
            </w:r>
          </w:p>
        </w:tc>
        <w:tc>
          <w:tcPr>
            <w:tcW w:w="1843" w:type="dxa"/>
          </w:tcPr>
          <w:p w14:paraId="5A67E590" w14:textId="5EB56CB2" w:rsidR="00EC6E89" w:rsidRPr="003D422B" w:rsidRDefault="000C43C0" w:rsidP="00D81B41">
            <w:pPr>
              <w:rPr>
                <w:sz w:val="18"/>
                <w:szCs w:val="18"/>
              </w:rPr>
            </w:pPr>
            <w:r w:rsidRPr="003D422B">
              <w:rPr>
                <w:sz w:val="18"/>
                <w:szCs w:val="18"/>
              </w:rPr>
              <w:t>Building Climate Change Resilience of Indigenous Peoples through Traditional Knowledge and Cultural Practices in Nepal</w:t>
            </w:r>
          </w:p>
        </w:tc>
        <w:tc>
          <w:tcPr>
            <w:tcW w:w="2268" w:type="dxa"/>
          </w:tcPr>
          <w:p w14:paraId="5EDEB661" w14:textId="41E575B1" w:rsidR="00EC6E89" w:rsidRPr="003D422B" w:rsidRDefault="00623853" w:rsidP="00D81B41">
            <w:pPr>
              <w:rPr>
                <w:sz w:val="18"/>
                <w:szCs w:val="18"/>
              </w:rPr>
            </w:pPr>
            <w:r w:rsidRPr="003D422B">
              <w:rPr>
                <w:rFonts w:cs="Times New Roman"/>
                <w:bCs/>
                <w:color w:val="000000"/>
                <w:sz w:val="18"/>
                <w:szCs w:val="18"/>
              </w:rPr>
              <w:t>Build climate change resilience of indigenous peoples through their traditional knowledge and customary practices in Nepal</w:t>
            </w:r>
          </w:p>
        </w:tc>
        <w:tc>
          <w:tcPr>
            <w:tcW w:w="2977" w:type="dxa"/>
          </w:tcPr>
          <w:p w14:paraId="40C50600" w14:textId="1484518D" w:rsidR="002609B3" w:rsidRPr="003D422B" w:rsidRDefault="002609B3" w:rsidP="002609B3">
            <w:pPr>
              <w:widowControl w:val="0"/>
              <w:autoSpaceDE w:val="0"/>
              <w:autoSpaceDN w:val="0"/>
              <w:adjustRightInd w:val="0"/>
              <w:rPr>
                <w:rFonts w:cs="Times New Roman"/>
                <w:bCs/>
                <w:color w:val="000000"/>
                <w:sz w:val="18"/>
                <w:szCs w:val="18"/>
              </w:rPr>
            </w:pPr>
            <w:r w:rsidRPr="003D422B">
              <w:rPr>
                <w:rFonts w:cs="Times New Roman"/>
                <w:bCs/>
                <w:color w:val="000000"/>
                <w:sz w:val="18"/>
                <w:szCs w:val="18"/>
              </w:rPr>
              <w:t>Awareness raising, Strengthening traditional knowledge and cultural practices, Alternative livelihoods, Information dissemination &amp; CBMIS</w:t>
            </w:r>
          </w:p>
          <w:p w14:paraId="210784C0" w14:textId="77777777" w:rsidR="00EC6E89" w:rsidRPr="003D422B" w:rsidRDefault="00EC6E89" w:rsidP="00D81B41">
            <w:pPr>
              <w:rPr>
                <w:sz w:val="18"/>
                <w:szCs w:val="18"/>
              </w:rPr>
            </w:pPr>
          </w:p>
        </w:tc>
        <w:tc>
          <w:tcPr>
            <w:tcW w:w="2126" w:type="dxa"/>
          </w:tcPr>
          <w:p w14:paraId="387C879A" w14:textId="51BEF4A1" w:rsidR="00EC6E89" w:rsidRPr="003D422B" w:rsidRDefault="00623853" w:rsidP="00D81B41">
            <w:pPr>
              <w:rPr>
                <w:sz w:val="18"/>
                <w:szCs w:val="18"/>
              </w:rPr>
            </w:pPr>
            <w:r w:rsidRPr="003D422B">
              <w:rPr>
                <w:sz w:val="18"/>
                <w:szCs w:val="18"/>
              </w:rPr>
              <w:t>Dura people of Nepal covering 11,320 hectares of forest, 10801 households and 52, 134 population</w:t>
            </w:r>
          </w:p>
        </w:tc>
      </w:tr>
      <w:tr w:rsidR="00AA12C5" w:rsidRPr="00507C40" w14:paraId="7F94F8A7" w14:textId="77777777" w:rsidTr="003D422B">
        <w:tc>
          <w:tcPr>
            <w:tcW w:w="993" w:type="dxa"/>
          </w:tcPr>
          <w:p w14:paraId="6DACF51B" w14:textId="77777777" w:rsidR="00EC6E89" w:rsidRPr="003D422B" w:rsidRDefault="00EC6E89" w:rsidP="00D81B41">
            <w:pPr>
              <w:rPr>
                <w:sz w:val="18"/>
                <w:szCs w:val="18"/>
              </w:rPr>
            </w:pPr>
            <w:r w:rsidRPr="003D422B">
              <w:rPr>
                <w:sz w:val="18"/>
                <w:szCs w:val="18"/>
              </w:rPr>
              <w:t>Vietnam/ CERDA</w:t>
            </w:r>
          </w:p>
        </w:tc>
        <w:tc>
          <w:tcPr>
            <w:tcW w:w="1843" w:type="dxa"/>
          </w:tcPr>
          <w:p w14:paraId="1F43F2F0" w14:textId="7FEA4548" w:rsidR="00EC6E89" w:rsidRPr="003D422B" w:rsidRDefault="00EC6E89" w:rsidP="00D81B41">
            <w:pPr>
              <w:rPr>
                <w:sz w:val="18"/>
                <w:szCs w:val="18"/>
              </w:rPr>
            </w:pPr>
            <w:r w:rsidRPr="003D422B">
              <w:rPr>
                <w:sz w:val="18"/>
                <w:szCs w:val="18"/>
              </w:rPr>
              <w:t xml:space="preserve">Climate Change mitigation through community-based REDD+ </w:t>
            </w:r>
          </w:p>
        </w:tc>
        <w:tc>
          <w:tcPr>
            <w:tcW w:w="2268" w:type="dxa"/>
          </w:tcPr>
          <w:p w14:paraId="0CCBAAD8" w14:textId="5D7ABE39" w:rsidR="00EC6E89" w:rsidRPr="003D422B" w:rsidRDefault="00623853" w:rsidP="00623853">
            <w:pPr>
              <w:rPr>
                <w:sz w:val="18"/>
                <w:szCs w:val="18"/>
              </w:rPr>
            </w:pPr>
            <w:r w:rsidRPr="003D422B">
              <w:rPr>
                <w:rFonts w:eastAsia="Times New Roman"/>
                <w:color w:val="000000" w:themeColor="text1"/>
                <w:sz w:val="18"/>
                <w:szCs w:val="18"/>
              </w:rPr>
              <w:t>Indigenous communities contribute to climate change mitigation and adaptation by increase of carbon sequestration in forest through “community ownership based REDD+ initiative” and “Co-management and co-benefit between state Management Board of Protection Forest (MBPF) and communities”</w:t>
            </w:r>
          </w:p>
        </w:tc>
        <w:tc>
          <w:tcPr>
            <w:tcW w:w="2977" w:type="dxa"/>
          </w:tcPr>
          <w:p w14:paraId="1CAFEF4E" w14:textId="2CA2DDB9" w:rsidR="00EC6E89" w:rsidRPr="003D422B" w:rsidRDefault="00EC6E89" w:rsidP="00F5527E">
            <w:pPr>
              <w:rPr>
                <w:color w:val="000000" w:themeColor="text1"/>
                <w:sz w:val="18"/>
                <w:szCs w:val="18"/>
              </w:rPr>
            </w:pPr>
            <w:r w:rsidRPr="003D422B">
              <w:rPr>
                <w:color w:val="000000" w:themeColor="text1"/>
                <w:sz w:val="18"/>
                <w:szCs w:val="18"/>
              </w:rPr>
              <w:t>Capacity building of both community and government, CBMIS,</w:t>
            </w:r>
          </w:p>
          <w:p w14:paraId="57CE6429" w14:textId="38B50802" w:rsidR="00EC6E89" w:rsidRPr="003D422B" w:rsidRDefault="00EC6E89" w:rsidP="00F5527E">
            <w:pPr>
              <w:rPr>
                <w:color w:val="000000" w:themeColor="text1"/>
                <w:sz w:val="18"/>
                <w:szCs w:val="18"/>
              </w:rPr>
            </w:pPr>
            <w:r w:rsidRPr="003D422B">
              <w:rPr>
                <w:color w:val="000000" w:themeColor="text1"/>
                <w:sz w:val="18"/>
                <w:szCs w:val="18"/>
              </w:rPr>
              <w:t>C</w:t>
            </w:r>
            <w:r w:rsidR="000C43C0" w:rsidRPr="003D422B">
              <w:rPr>
                <w:color w:val="000000" w:themeColor="text1"/>
                <w:sz w:val="18"/>
                <w:szCs w:val="18"/>
              </w:rPr>
              <w:t xml:space="preserve">ommunity ownership </w:t>
            </w:r>
            <w:proofErr w:type="gramStart"/>
            <w:r w:rsidR="000C43C0" w:rsidRPr="003D422B">
              <w:rPr>
                <w:color w:val="000000" w:themeColor="text1"/>
                <w:sz w:val="18"/>
                <w:szCs w:val="18"/>
              </w:rPr>
              <w:t>based  REDD</w:t>
            </w:r>
            <w:proofErr w:type="gramEnd"/>
            <w:r w:rsidR="000C43C0" w:rsidRPr="003D422B">
              <w:rPr>
                <w:color w:val="000000" w:themeColor="text1"/>
                <w:sz w:val="18"/>
                <w:szCs w:val="18"/>
              </w:rPr>
              <w:t xml:space="preserve">+ and </w:t>
            </w:r>
            <w:r w:rsidRPr="003D422B">
              <w:rPr>
                <w:color w:val="000000" w:themeColor="text1"/>
                <w:sz w:val="18"/>
                <w:szCs w:val="18"/>
              </w:rPr>
              <w:t>Results-based payment</w:t>
            </w:r>
          </w:p>
          <w:p w14:paraId="7C65E925" w14:textId="77777777" w:rsidR="00EC6E89" w:rsidRPr="003D422B" w:rsidRDefault="00EC6E89" w:rsidP="00507C40">
            <w:pPr>
              <w:spacing w:line="320" w:lineRule="exact"/>
              <w:rPr>
                <w:sz w:val="18"/>
                <w:szCs w:val="18"/>
              </w:rPr>
            </w:pPr>
          </w:p>
        </w:tc>
        <w:tc>
          <w:tcPr>
            <w:tcW w:w="2126" w:type="dxa"/>
          </w:tcPr>
          <w:p w14:paraId="6CAE37FC" w14:textId="22D702DB" w:rsidR="00EC6E89" w:rsidRPr="003D422B" w:rsidRDefault="00EC6E89" w:rsidP="00D81B41">
            <w:pPr>
              <w:rPr>
                <w:sz w:val="18"/>
                <w:szCs w:val="18"/>
              </w:rPr>
            </w:pPr>
            <w:r w:rsidRPr="003D422B">
              <w:rPr>
                <w:sz w:val="18"/>
                <w:szCs w:val="18"/>
              </w:rPr>
              <w:t xml:space="preserve">Ethnic minorities and local communities in </w:t>
            </w:r>
            <w:r w:rsidRPr="003D422B">
              <w:rPr>
                <w:rFonts w:eastAsia="Times New Roman"/>
                <w:color w:val="000000" w:themeColor="text1"/>
                <w:sz w:val="18"/>
                <w:szCs w:val="18"/>
              </w:rPr>
              <w:t xml:space="preserve">Lao </w:t>
            </w:r>
            <w:proofErr w:type="spellStart"/>
            <w:r w:rsidRPr="003D422B">
              <w:rPr>
                <w:rFonts w:eastAsia="Times New Roman"/>
                <w:color w:val="000000" w:themeColor="text1"/>
                <w:sz w:val="18"/>
                <w:szCs w:val="18"/>
              </w:rPr>
              <w:t>Cai</w:t>
            </w:r>
            <w:proofErr w:type="spellEnd"/>
            <w:r w:rsidRPr="003D422B">
              <w:rPr>
                <w:rFonts w:eastAsia="Times New Roman"/>
                <w:color w:val="000000" w:themeColor="text1"/>
                <w:sz w:val="18"/>
                <w:szCs w:val="18"/>
              </w:rPr>
              <w:t xml:space="preserve"> province, Lang Son province, Thai Nguyen province (Vo </w:t>
            </w:r>
            <w:proofErr w:type="spellStart"/>
            <w:r w:rsidRPr="003D422B">
              <w:rPr>
                <w:rFonts w:eastAsia="Times New Roman"/>
                <w:color w:val="000000" w:themeColor="text1"/>
                <w:sz w:val="18"/>
                <w:szCs w:val="18"/>
              </w:rPr>
              <w:t>Nhai</w:t>
            </w:r>
            <w:proofErr w:type="spellEnd"/>
            <w:r w:rsidRPr="003D422B">
              <w:rPr>
                <w:rFonts w:eastAsia="Times New Roman"/>
                <w:color w:val="000000" w:themeColor="text1"/>
                <w:sz w:val="18"/>
                <w:szCs w:val="18"/>
              </w:rPr>
              <w:t xml:space="preserve"> and </w:t>
            </w:r>
            <w:proofErr w:type="spellStart"/>
            <w:r w:rsidRPr="003D422B">
              <w:rPr>
                <w:rFonts w:eastAsia="Times New Roman"/>
                <w:color w:val="000000" w:themeColor="text1"/>
                <w:sz w:val="18"/>
                <w:szCs w:val="18"/>
              </w:rPr>
              <w:t>Dinh</w:t>
            </w:r>
            <w:proofErr w:type="spellEnd"/>
            <w:r w:rsidRPr="003D422B">
              <w:rPr>
                <w:rFonts w:eastAsia="Times New Roman"/>
                <w:color w:val="000000" w:themeColor="text1"/>
                <w:sz w:val="18"/>
                <w:szCs w:val="18"/>
              </w:rPr>
              <w:t xml:space="preserve"> </w:t>
            </w:r>
            <w:proofErr w:type="spellStart"/>
            <w:r w:rsidRPr="003D422B">
              <w:rPr>
                <w:rFonts w:eastAsia="Times New Roman"/>
                <w:color w:val="000000" w:themeColor="text1"/>
                <w:sz w:val="18"/>
                <w:szCs w:val="18"/>
              </w:rPr>
              <w:t>Hoa</w:t>
            </w:r>
            <w:proofErr w:type="spellEnd"/>
            <w:r w:rsidRPr="003D422B">
              <w:rPr>
                <w:rFonts w:eastAsia="Times New Roman"/>
                <w:color w:val="000000" w:themeColor="text1"/>
                <w:sz w:val="18"/>
                <w:szCs w:val="18"/>
              </w:rPr>
              <w:t xml:space="preserve"> district), North of Vietnam</w:t>
            </w:r>
          </w:p>
        </w:tc>
      </w:tr>
    </w:tbl>
    <w:p w14:paraId="11141489" w14:textId="23E554C2" w:rsidR="00D81B41" w:rsidRPr="00507C40" w:rsidRDefault="00D81B41" w:rsidP="00D81B41">
      <w:pPr>
        <w:rPr>
          <w:sz w:val="18"/>
          <w:szCs w:val="18"/>
        </w:rPr>
      </w:pPr>
    </w:p>
    <w:p w14:paraId="0ADA37ED" w14:textId="77777777" w:rsidR="003804BE" w:rsidRDefault="003804BE">
      <w:pPr>
        <w:rPr>
          <w:sz w:val="18"/>
          <w:szCs w:val="18"/>
        </w:rPr>
      </w:pPr>
    </w:p>
    <w:p w14:paraId="62E7F087" w14:textId="50DEFAC0" w:rsidR="00621220" w:rsidRDefault="00CA181D">
      <w:r w:rsidRPr="0085408F">
        <w:t>The presen</w:t>
      </w:r>
      <w:r w:rsidR="00130DE9" w:rsidRPr="0085408F">
        <w:t>t</w:t>
      </w:r>
      <w:r w:rsidRPr="0085408F">
        <w:t xml:space="preserve">ation of the partners showcased their climate change mitigation and adaptation priorities. </w:t>
      </w:r>
      <w:r w:rsidR="00130DE9" w:rsidRPr="0085408F">
        <w:t xml:space="preserve">While they have different contexts and situations, the proposals are inclined to seemingly common themes on forestry, carbon sequestration and natural forest/ resource management. </w:t>
      </w:r>
    </w:p>
    <w:p w14:paraId="2265EDF1" w14:textId="77777777" w:rsidR="0085408F" w:rsidRDefault="0085408F"/>
    <w:p w14:paraId="3B65FFE8" w14:textId="53173A73" w:rsidR="0085408F" w:rsidRPr="0085408F" w:rsidRDefault="0085408F">
      <w:pPr>
        <w:rPr>
          <w:b/>
        </w:rPr>
      </w:pPr>
      <w:r w:rsidRPr="0085408F">
        <w:rPr>
          <w:b/>
        </w:rPr>
        <w:t xml:space="preserve">Global IP </w:t>
      </w:r>
      <w:proofErr w:type="spellStart"/>
      <w:r w:rsidRPr="0085408F">
        <w:rPr>
          <w:b/>
        </w:rPr>
        <w:t>Programme</w:t>
      </w:r>
      <w:proofErr w:type="spellEnd"/>
    </w:p>
    <w:p w14:paraId="5561EDA8" w14:textId="3D2A3F72" w:rsidR="00621220" w:rsidRDefault="00621220"/>
    <w:p w14:paraId="18D0C0F3" w14:textId="3685841C" w:rsidR="0085408F" w:rsidRDefault="0085408F">
      <w:r>
        <w:t xml:space="preserve">The workshop with UNDP was helpful for the partners to understand better what it takes for a proposal to be </w:t>
      </w:r>
      <w:r w:rsidR="007914B5">
        <w:t xml:space="preserve">attractive to the GCF. Instead of presenting individual country projects, the group agreed to work on regional programs that can be developed further in the future. These regional proposals were the basis of the Resilience Adaptation and Transformation Assessment Framework (RAPTA) that James Butler introduced to the group. For the copy of the workshop results, please visit: </w:t>
      </w:r>
      <w:hyperlink r:id="rId8" w:history="1">
        <w:r w:rsidR="007914B5" w:rsidRPr="00B95EFE">
          <w:rPr>
            <w:rStyle w:val="Hipervnculo"/>
          </w:rPr>
          <w:t>http://adaptation-undp.org/training-workshop-develop-concept-notes-indigenous-peoples-green-climate-fund-community-based</w:t>
        </w:r>
      </w:hyperlink>
    </w:p>
    <w:p w14:paraId="3B404044" w14:textId="77777777" w:rsidR="007914B5" w:rsidRDefault="007914B5"/>
    <w:p w14:paraId="2E1AEE30" w14:textId="77777777" w:rsidR="007914B5" w:rsidRDefault="007914B5">
      <w:r>
        <w:t xml:space="preserve">At the end of the three day-workshop, the partners agreed to come up with a framework of a Global IP </w:t>
      </w:r>
      <w:proofErr w:type="spellStart"/>
      <w:r>
        <w:t>Programme</w:t>
      </w:r>
      <w:proofErr w:type="spellEnd"/>
      <w:r>
        <w:t xml:space="preserve"> (Please see Annex) that they can propose to GCF Accredited Entities. The framework spelled out the vision and principles of the program and </w:t>
      </w:r>
      <w:proofErr w:type="spellStart"/>
      <w:r>
        <w:t>ow</w:t>
      </w:r>
      <w:proofErr w:type="spellEnd"/>
      <w:r>
        <w:t xml:space="preserve"> the partnership envisions its basic structure. </w:t>
      </w:r>
    </w:p>
    <w:p w14:paraId="103B8538" w14:textId="77777777" w:rsidR="007914B5" w:rsidRDefault="007914B5"/>
    <w:p w14:paraId="3B29FC44" w14:textId="23A7DE65" w:rsidR="007914B5" w:rsidRDefault="007914B5">
      <w:r>
        <w:t xml:space="preserve">As a first step towards this, the participants agreed to the undertake a </w:t>
      </w:r>
      <w:r w:rsidRPr="007914B5">
        <w:rPr>
          <w:b/>
        </w:rPr>
        <w:t>scoping of accredited entities</w:t>
      </w:r>
      <w:r>
        <w:t xml:space="preserve"> who are working in their countries, as a basis of assessing which AE is the best to work with IPs at the country level. The scoping of the AEs should be in by March 31, 2017. </w:t>
      </w:r>
    </w:p>
    <w:p w14:paraId="592EA693" w14:textId="77777777" w:rsidR="007914B5" w:rsidRDefault="007914B5"/>
    <w:p w14:paraId="77782B1C" w14:textId="0EE88298" w:rsidR="007914B5" w:rsidRDefault="007914B5">
      <w:r>
        <w:t xml:space="preserve">There was also a suggestion to collaborate on a possible </w:t>
      </w:r>
      <w:r w:rsidRPr="007914B5">
        <w:rPr>
          <w:b/>
        </w:rPr>
        <w:t>side event</w:t>
      </w:r>
      <w:r>
        <w:t xml:space="preserve"> during the UNPFII and the SBSTA on the Global IP Framework. </w:t>
      </w:r>
    </w:p>
    <w:p w14:paraId="17DF691F" w14:textId="77777777" w:rsidR="007914B5" w:rsidRDefault="007914B5"/>
    <w:p w14:paraId="70D07F4F" w14:textId="63257F0C" w:rsidR="007914B5" w:rsidRDefault="007914B5">
      <w:r>
        <w:t>The meeting ended on February 8, 2017.</w:t>
      </w:r>
    </w:p>
    <w:p w14:paraId="09B0EA9F" w14:textId="77777777" w:rsidR="007914B5" w:rsidRDefault="007914B5"/>
    <w:p w14:paraId="3087CC6C" w14:textId="77777777" w:rsidR="007914B5" w:rsidRDefault="007914B5">
      <w:pPr>
        <w:pBdr>
          <w:bottom w:val="single" w:sz="12" w:space="1" w:color="auto"/>
        </w:pBdr>
      </w:pPr>
    </w:p>
    <w:p w14:paraId="291E2243" w14:textId="3AEE7FB0" w:rsidR="007914B5" w:rsidRDefault="007914B5">
      <w:r>
        <w:t xml:space="preserve">Annex 1: </w:t>
      </w:r>
    </w:p>
    <w:p w14:paraId="54745B89" w14:textId="77777777" w:rsidR="007914B5" w:rsidRDefault="007914B5"/>
    <w:p w14:paraId="43C1F2CC" w14:textId="77777777" w:rsidR="007914B5" w:rsidRDefault="007914B5" w:rsidP="007914B5">
      <w:pPr>
        <w:pStyle w:val="Ttulo2"/>
        <w:jc w:val="center"/>
        <w:rPr>
          <w:lang w:val="en-GB"/>
        </w:rPr>
      </w:pPr>
      <w:r w:rsidRPr="00A61BFE">
        <w:rPr>
          <w:lang w:val="en-GB"/>
        </w:rPr>
        <w:t>Framework for Global IP Programme</w:t>
      </w:r>
    </w:p>
    <w:p w14:paraId="028C508F" w14:textId="77777777" w:rsidR="007914B5" w:rsidRDefault="007914B5" w:rsidP="007914B5">
      <w:pPr>
        <w:jc w:val="center"/>
        <w:rPr>
          <w:b/>
          <w:bCs/>
          <w:lang w:val="en-GB"/>
        </w:rPr>
      </w:pPr>
      <w:r>
        <w:rPr>
          <w:b/>
          <w:bCs/>
          <w:lang w:val="en-GB"/>
        </w:rPr>
        <w:t>DRAFT</w:t>
      </w:r>
    </w:p>
    <w:p w14:paraId="5BFB2642" w14:textId="77777777" w:rsidR="007914B5" w:rsidRDefault="007914B5" w:rsidP="007914B5">
      <w:pPr>
        <w:rPr>
          <w:b/>
          <w:bCs/>
          <w:lang w:val="en-GB"/>
        </w:rPr>
      </w:pPr>
    </w:p>
    <w:p w14:paraId="4CF7A78A" w14:textId="77777777" w:rsidR="007914B5" w:rsidRPr="00A61BFE" w:rsidRDefault="007914B5" w:rsidP="007914B5">
      <w:pPr>
        <w:rPr>
          <w:lang w:val="en-PH"/>
        </w:rPr>
      </w:pPr>
      <w:r w:rsidRPr="00A61BFE">
        <w:rPr>
          <w:b/>
          <w:bCs/>
          <w:lang w:val="en-GB"/>
        </w:rPr>
        <w:t>Vision</w:t>
      </w:r>
    </w:p>
    <w:p w14:paraId="53E349C0" w14:textId="77777777" w:rsidR="007914B5" w:rsidRPr="00A61BFE" w:rsidRDefault="007914B5" w:rsidP="007914B5">
      <w:pPr>
        <w:rPr>
          <w:lang w:val="en-PH"/>
        </w:rPr>
      </w:pPr>
      <w:r w:rsidRPr="00A61BFE">
        <w:rPr>
          <w:lang w:val="en-GB"/>
        </w:rPr>
        <w:t> </w:t>
      </w:r>
    </w:p>
    <w:p w14:paraId="519124D0" w14:textId="77777777" w:rsidR="007914B5" w:rsidRPr="00A61BFE" w:rsidRDefault="007914B5" w:rsidP="007914B5">
      <w:pPr>
        <w:rPr>
          <w:lang w:val="en-PH"/>
        </w:rPr>
      </w:pPr>
      <w:r w:rsidRPr="00A61BFE">
        <w:rPr>
          <w:lang w:val="en-GB"/>
        </w:rPr>
        <w:t>To establish an enduring indigenous peoples-led programme that provides resources to indigenous peoples in developing countries to address climate change in the context of their own needs and sustainable development.</w:t>
      </w:r>
      <w:r>
        <w:rPr>
          <w:rStyle w:val="Refdenotaalpie"/>
          <w:lang w:val="en-GB"/>
        </w:rPr>
        <w:footnoteReference w:id="5"/>
      </w:r>
    </w:p>
    <w:p w14:paraId="483E2624" w14:textId="77777777" w:rsidR="007914B5" w:rsidRPr="00A61BFE" w:rsidRDefault="007914B5" w:rsidP="007914B5">
      <w:pPr>
        <w:rPr>
          <w:lang w:val="en-PH"/>
        </w:rPr>
      </w:pPr>
      <w:r w:rsidRPr="00A61BFE">
        <w:rPr>
          <w:lang w:val="en-GB"/>
        </w:rPr>
        <w:t> </w:t>
      </w:r>
    </w:p>
    <w:p w14:paraId="134A001C" w14:textId="77777777" w:rsidR="007914B5" w:rsidRDefault="007914B5" w:rsidP="007914B5">
      <w:pPr>
        <w:rPr>
          <w:b/>
          <w:bCs/>
          <w:lang w:val="en-GB"/>
        </w:rPr>
      </w:pPr>
      <w:r w:rsidRPr="00A61BFE">
        <w:rPr>
          <w:b/>
          <w:bCs/>
          <w:lang w:val="en-GB"/>
        </w:rPr>
        <w:t xml:space="preserve">Rational for the </w:t>
      </w:r>
      <w:r>
        <w:rPr>
          <w:b/>
          <w:bCs/>
          <w:lang w:val="en-GB"/>
        </w:rPr>
        <w:t xml:space="preserve">Green Climate Fund </w:t>
      </w:r>
    </w:p>
    <w:p w14:paraId="18F2DB29" w14:textId="77777777" w:rsidR="007914B5" w:rsidRPr="00A61BFE" w:rsidRDefault="007914B5" w:rsidP="007914B5">
      <w:pPr>
        <w:rPr>
          <w:lang w:val="en-PH"/>
        </w:rPr>
      </w:pPr>
    </w:p>
    <w:p w14:paraId="37CE7515" w14:textId="77777777" w:rsidR="007914B5" w:rsidRDefault="007914B5" w:rsidP="007914B5">
      <w:pPr>
        <w:rPr>
          <w:lang w:val="en-AU"/>
        </w:rPr>
      </w:pPr>
      <w:r w:rsidRPr="00A61BFE">
        <w:rPr>
          <w:lang w:val="en-GB"/>
        </w:rPr>
        <w:t>Indigenous Peoples play a key role in, and offer invaluable contributions to, increasing resilience to climate change with related mitigation co-benefits through indigenous peoples’ perspectives, traditional knowledge and sustainable resource management systems and practices, which are critical in achieving the goals of the Green Climate Fund</w:t>
      </w:r>
      <w:r>
        <w:rPr>
          <w:lang w:val="en-GB"/>
        </w:rPr>
        <w:t xml:space="preserve"> (GCF)</w:t>
      </w:r>
      <w:r w:rsidRPr="00A61BFE">
        <w:rPr>
          <w:lang w:val="en-GB"/>
        </w:rPr>
        <w:t>.</w:t>
      </w:r>
      <w:r w:rsidRPr="00A61BFE">
        <w:rPr>
          <w:lang w:val="en-AU"/>
        </w:rPr>
        <w:t xml:space="preserve"> </w:t>
      </w:r>
    </w:p>
    <w:p w14:paraId="066E8185" w14:textId="77777777" w:rsidR="007914B5" w:rsidRPr="00A61BFE" w:rsidRDefault="007914B5" w:rsidP="007914B5">
      <w:pPr>
        <w:rPr>
          <w:lang w:val="en-PH"/>
        </w:rPr>
      </w:pPr>
    </w:p>
    <w:p w14:paraId="586B8B74" w14:textId="77777777" w:rsidR="007914B5" w:rsidRDefault="007914B5" w:rsidP="007914B5">
      <w:pPr>
        <w:rPr>
          <w:lang w:val="en-AU"/>
        </w:rPr>
      </w:pPr>
      <w:r w:rsidRPr="00A61BFE">
        <w:rPr>
          <w:lang w:val="en-GB"/>
        </w:rPr>
        <w:t>Nevertheless</w:t>
      </w:r>
      <w:r>
        <w:rPr>
          <w:lang w:val="en-GB"/>
        </w:rPr>
        <w:t>,</w:t>
      </w:r>
      <w:r w:rsidRPr="00A61BFE">
        <w:rPr>
          <w:lang w:val="en-GB"/>
        </w:rPr>
        <w:t xml:space="preserve"> Indigenous Peoples are the most vulnerable to climate change and to the consequences of ill-conceived solutions to climate change and have the least capacity to realize this contribution.  A lack of financial, technical and political support is a major factor limiting their role.</w:t>
      </w:r>
      <w:r w:rsidRPr="00A61BFE">
        <w:rPr>
          <w:lang w:val="en-AU"/>
        </w:rPr>
        <w:t xml:space="preserve"> </w:t>
      </w:r>
    </w:p>
    <w:p w14:paraId="30D1CD90" w14:textId="77777777" w:rsidR="007914B5" w:rsidRPr="00A61BFE" w:rsidRDefault="007914B5" w:rsidP="007914B5">
      <w:pPr>
        <w:rPr>
          <w:lang w:val="en-PH"/>
        </w:rPr>
      </w:pPr>
    </w:p>
    <w:p w14:paraId="7BC7E0C7" w14:textId="77777777" w:rsidR="007914B5" w:rsidRDefault="007914B5" w:rsidP="007914B5">
      <w:pPr>
        <w:rPr>
          <w:i/>
          <w:iCs/>
          <w:lang w:val="en-GB"/>
        </w:rPr>
      </w:pPr>
      <w:r w:rsidRPr="00A61BFE">
        <w:rPr>
          <w:lang w:val="en-GB"/>
        </w:rPr>
        <w:t>A global programme that can be directly accessed by multiple Indigenous communities around the world has the potential for considerable scale over time and for driving a transition to community-driven approaches to low emissions and climate resilient development</w:t>
      </w:r>
      <w:r w:rsidRPr="00A61BFE">
        <w:rPr>
          <w:i/>
          <w:iCs/>
          <w:lang w:val="en-GB"/>
        </w:rPr>
        <w:t xml:space="preserve">. </w:t>
      </w:r>
    </w:p>
    <w:p w14:paraId="3E073FD5" w14:textId="77777777" w:rsidR="007914B5" w:rsidRPr="00A61BFE" w:rsidRDefault="007914B5" w:rsidP="007914B5">
      <w:pPr>
        <w:rPr>
          <w:lang w:val="en-PH"/>
        </w:rPr>
      </w:pPr>
    </w:p>
    <w:p w14:paraId="3728ACDD" w14:textId="77777777" w:rsidR="007914B5" w:rsidRPr="00A61BFE" w:rsidRDefault="007914B5" w:rsidP="007914B5">
      <w:pPr>
        <w:rPr>
          <w:lang w:val="en-PH"/>
        </w:rPr>
      </w:pPr>
      <w:r>
        <w:rPr>
          <w:lang w:val="en-GB"/>
        </w:rPr>
        <w:t xml:space="preserve">Providing access to Indigenous communities also supports country ownership because it vests decision making at local and community levels. </w:t>
      </w:r>
    </w:p>
    <w:p w14:paraId="2E7C7600" w14:textId="77777777" w:rsidR="007914B5" w:rsidRDefault="007914B5" w:rsidP="007914B5"/>
    <w:p w14:paraId="77C79E10" w14:textId="77777777" w:rsidR="007914B5" w:rsidRPr="00A61BFE" w:rsidRDefault="007914B5" w:rsidP="007914B5">
      <w:pPr>
        <w:rPr>
          <w:b/>
        </w:rPr>
      </w:pPr>
      <w:r w:rsidRPr="00A61BFE">
        <w:rPr>
          <w:b/>
        </w:rPr>
        <w:t>Objectives and Guiding Principles</w:t>
      </w:r>
    </w:p>
    <w:p w14:paraId="4007B144" w14:textId="77777777" w:rsidR="007914B5" w:rsidRPr="00A61BFE" w:rsidRDefault="007914B5" w:rsidP="007914B5">
      <w:pPr>
        <w:rPr>
          <w:lang w:val="en-PH"/>
        </w:rPr>
      </w:pPr>
      <w:r w:rsidRPr="00A61BFE">
        <w:rPr>
          <w:lang w:val="en-GB"/>
        </w:rPr>
        <w:t> </w:t>
      </w:r>
    </w:p>
    <w:p w14:paraId="02285573" w14:textId="77777777" w:rsidR="007914B5" w:rsidRPr="00A61BFE" w:rsidRDefault="007914B5" w:rsidP="007914B5">
      <w:pPr>
        <w:rPr>
          <w:lang w:val="en-PH"/>
        </w:rPr>
      </w:pPr>
      <w:r w:rsidRPr="00A61BFE">
        <w:rPr>
          <w:lang w:val="en-GB"/>
        </w:rPr>
        <w:t xml:space="preserve">The Programme will </w:t>
      </w:r>
      <w:r w:rsidRPr="00A61BFE">
        <w:rPr>
          <w:b/>
          <w:bCs/>
          <w:lang w:val="en-GB"/>
        </w:rPr>
        <w:t>support indigenous peoples in developing countries</w:t>
      </w:r>
      <w:r w:rsidRPr="00A61BFE">
        <w:rPr>
          <w:lang w:val="en-GB"/>
        </w:rPr>
        <w:t xml:space="preserve"> making a significant and ambitious contribution to addressing climate change.</w:t>
      </w:r>
    </w:p>
    <w:p w14:paraId="6062C4CA" w14:textId="77777777" w:rsidR="007914B5" w:rsidRPr="00A61BFE" w:rsidRDefault="007914B5" w:rsidP="007914B5">
      <w:pPr>
        <w:rPr>
          <w:lang w:val="en-PH"/>
        </w:rPr>
      </w:pPr>
      <w:r w:rsidRPr="00A61BFE">
        <w:rPr>
          <w:lang w:val="en-GB"/>
        </w:rPr>
        <w:t> </w:t>
      </w:r>
    </w:p>
    <w:p w14:paraId="48245313" w14:textId="77777777" w:rsidR="007914B5" w:rsidRPr="00A61BFE" w:rsidRDefault="007914B5" w:rsidP="007914B5">
      <w:pPr>
        <w:rPr>
          <w:lang w:val="en-PH"/>
        </w:rPr>
      </w:pPr>
      <w:r w:rsidRPr="00A61BFE">
        <w:rPr>
          <w:lang w:val="en-GB"/>
        </w:rPr>
        <w:t xml:space="preserve">The Programme will provide </w:t>
      </w:r>
      <w:r w:rsidRPr="00A61BFE">
        <w:rPr>
          <w:b/>
          <w:bCs/>
          <w:lang w:val="en-GB"/>
        </w:rPr>
        <w:t>simplified access to funding</w:t>
      </w:r>
      <w:r w:rsidRPr="00A61BFE">
        <w:rPr>
          <w:lang w:val="en-GB"/>
        </w:rPr>
        <w:t>, including direct access, to indigenous peoples particularly at a community level.</w:t>
      </w:r>
    </w:p>
    <w:p w14:paraId="3493DAA4" w14:textId="77777777" w:rsidR="007914B5" w:rsidRPr="00A61BFE" w:rsidRDefault="007914B5" w:rsidP="007914B5">
      <w:pPr>
        <w:rPr>
          <w:lang w:val="en-PH"/>
        </w:rPr>
      </w:pPr>
      <w:r w:rsidRPr="00A61BFE">
        <w:rPr>
          <w:lang w:val="en-GB"/>
        </w:rPr>
        <w:t> </w:t>
      </w:r>
    </w:p>
    <w:p w14:paraId="27379E25" w14:textId="77777777" w:rsidR="007914B5" w:rsidRDefault="007914B5" w:rsidP="007914B5">
      <w:pPr>
        <w:rPr>
          <w:lang w:val="en-GB"/>
        </w:rPr>
      </w:pPr>
      <w:r w:rsidRPr="00A61BFE">
        <w:rPr>
          <w:lang w:val="en-GB"/>
        </w:rPr>
        <w:t xml:space="preserve">The Programme will pursue an </w:t>
      </w:r>
      <w:r w:rsidRPr="00A61BFE">
        <w:rPr>
          <w:b/>
          <w:bCs/>
          <w:lang w:val="en-GB"/>
        </w:rPr>
        <w:t>Indigenous Peoples-led approach</w:t>
      </w:r>
      <w:r w:rsidRPr="00A61BFE">
        <w:rPr>
          <w:lang w:val="en-GB"/>
        </w:rPr>
        <w:t>, including in decision-making arrangements at all levels and the full project/programme cycle.</w:t>
      </w:r>
    </w:p>
    <w:p w14:paraId="1BBABFBE" w14:textId="77777777" w:rsidR="007914B5" w:rsidRPr="00A61BFE" w:rsidRDefault="007914B5" w:rsidP="007914B5">
      <w:pPr>
        <w:rPr>
          <w:lang w:val="en-PH"/>
        </w:rPr>
      </w:pPr>
    </w:p>
    <w:p w14:paraId="665AAEBE" w14:textId="77777777" w:rsidR="007914B5" w:rsidRDefault="007914B5" w:rsidP="007914B5">
      <w:pPr>
        <w:rPr>
          <w:lang w:val="en-GB"/>
        </w:rPr>
      </w:pPr>
      <w:r w:rsidRPr="00A61BFE">
        <w:rPr>
          <w:lang w:val="en-GB"/>
        </w:rPr>
        <w:t xml:space="preserve">The Programme will </w:t>
      </w:r>
      <w:r w:rsidRPr="00A61BFE">
        <w:rPr>
          <w:b/>
          <w:bCs/>
          <w:lang w:val="en-GB"/>
        </w:rPr>
        <w:t>promote and strengthen engagement</w:t>
      </w:r>
      <w:r w:rsidRPr="00A61BFE">
        <w:rPr>
          <w:lang w:val="en-GB"/>
        </w:rPr>
        <w:t xml:space="preserve"> at all levels through effective involvement of relevant institutions and stakeholders. </w:t>
      </w:r>
    </w:p>
    <w:p w14:paraId="3FEE9D3E" w14:textId="77777777" w:rsidR="007914B5" w:rsidRPr="00A61BFE" w:rsidRDefault="007914B5" w:rsidP="007914B5">
      <w:pPr>
        <w:rPr>
          <w:lang w:val="en-PH"/>
        </w:rPr>
      </w:pPr>
    </w:p>
    <w:p w14:paraId="401334C8" w14:textId="77777777" w:rsidR="007914B5" w:rsidRPr="00A61BFE" w:rsidRDefault="007914B5" w:rsidP="007914B5">
      <w:pPr>
        <w:rPr>
          <w:lang w:val="en-PH"/>
        </w:rPr>
      </w:pPr>
      <w:r w:rsidRPr="00A61BFE">
        <w:rPr>
          <w:lang w:val="en-GB"/>
        </w:rPr>
        <w:t>The Programme will pursue holistic approaches, consistent with world views, values, cultures, knowledge, innovations, and governance of Indigenous Peoples.</w:t>
      </w:r>
    </w:p>
    <w:p w14:paraId="3BDCADA8" w14:textId="77777777" w:rsidR="007914B5" w:rsidRDefault="007914B5" w:rsidP="007914B5">
      <w:pPr>
        <w:rPr>
          <w:b/>
          <w:bCs/>
          <w:lang w:val="en-GB"/>
        </w:rPr>
      </w:pPr>
      <w:r w:rsidRPr="00A61BFE">
        <w:rPr>
          <w:lang w:val="en-GB"/>
        </w:rPr>
        <w:t xml:space="preserve">In the context of achieving the Sustainable Development Goals, the Programme will </w:t>
      </w:r>
      <w:r w:rsidRPr="00A61BFE">
        <w:rPr>
          <w:b/>
          <w:bCs/>
          <w:lang w:val="en-GB"/>
        </w:rPr>
        <w:t xml:space="preserve">support the paradigm shift towards low-emission and climate-resilient development pathways </w:t>
      </w:r>
    </w:p>
    <w:p w14:paraId="1BFEC712" w14:textId="77777777" w:rsidR="007914B5" w:rsidRDefault="007914B5" w:rsidP="007914B5">
      <w:pPr>
        <w:rPr>
          <w:b/>
          <w:bCs/>
          <w:lang w:val="en-GB"/>
        </w:rPr>
      </w:pPr>
    </w:p>
    <w:p w14:paraId="1827CA7E" w14:textId="77777777" w:rsidR="007914B5" w:rsidRDefault="007914B5" w:rsidP="007914B5">
      <w:pPr>
        <w:rPr>
          <w:lang w:val="en-GB"/>
        </w:rPr>
      </w:pPr>
      <w:r w:rsidRPr="00A61BFE">
        <w:rPr>
          <w:lang w:val="en-GB"/>
        </w:rPr>
        <w:t xml:space="preserve">The Programme will provide an important contribution to </w:t>
      </w:r>
      <w:r w:rsidRPr="00A61BFE">
        <w:rPr>
          <w:b/>
          <w:bCs/>
          <w:lang w:val="en-GB"/>
        </w:rPr>
        <w:t>operationalizing the GCF I</w:t>
      </w:r>
      <w:r>
        <w:rPr>
          <w:b/>
          <w:bCs/>
          <w:lang w:val="en-GB"/>
        </w:rPr>
        <w:t xml:space="preserve">ndigenous </w:t>
      </w:r>
      <w:r w:rsidRPr="00A61BFE">
        <w:rPr>
          <w:b/>
          <w:bCs/>
          <w:lang w:val="en-GB"/>
        </w:rPr>
        <w:t>P</w:t>
      </w:r>
      <w:r>
        <w:rPr>
          <w:b/>
          <w:bCs/>
          <w:lang w:val="en-GB"/>
        </w:rPr>
        <w:t>eoples</w:t>
      </w:r>
      <w:r w:rsidRPr="00A61BFE">
        <w:rPr>
          <w:b/>
          <w:bCs/>
          <w:lang w:val="en-GB"/>
        </w:rPr>
        <w:t xml:space="preserve"> Policy</w:t>
      </w:r>
      <w:r w:rsidRPr="00A61BFE">
        <w:rPr>
          <w:lang w:val="en-GB"/>
        </w:rPr>
        <w:t xml:space="preserve">, other policies and goals of the GCF and other relevant international commitment such as United Nations Declaration on the Rights of Indigenous Peoples and the UNFCCC. </w:t>
      </w:r>
    </w:p>
    <w:p w14:paraId="49900C27" w14:textId="77777777" w:rsidR="007914B5" w:rsidRPr="00A61BFE" w:rsidRDefault="007914B5" w:rsidP="007914B5">
      <w:pPr>
        <w:rPr>
          <w:lang w:val="en-PH"/>
        </w:rPr>
      </w:pPr>
    </w:p>
    <w:p w14:paraId="362F1FD7" w14:textId="77777777" w:rsidR="007914B5" w:rsidRPr="00A61BFE" w:rsidRDefault="007914B5" w:rsidP="007914B5">
      <w:pPr>
        <w:rPr>
          <w:lang w:val="en-PH"/>
        </w:rPr>
      </w:pPr>
      <w:r w:rsidRPr="00A61BFE">
        <w:rPr>
          <w:lang w:val="en-GB"/>
        </w:rPr>
        <w:t>The Programme will operate in a</w:t>
      </w:r>
      <w:r w:rsidRPr="00A61BFE">
        <w:rPr>
          <w:b/>
          <w:bCs/>
          <w:lang w:val="en-GB"/>
        </w:rPr>
        <w:t xml:space="preserve"> participatory</w:t>
      </w:r>
      <w:r w:rsidRPr="00A61BFE">
        <w:rPr>
          <w:lang w:val="en-GB"/>
        </w:rPr>
        <w:t xml:space="preserve">, </w:t>
      </w:r>
      <w:r w:rsidRPr="00A61BFE">
        <w:rPr>
          <w:b/>
          <w:bCs/>
          <w:lang w:val="en-GB"/>
        </w:rPr>
        <w:t xml:space="preserve">transparent and accountable </w:t>
      </w:r>
      <w:r w:rsidRPr="00A61BFE">
        <w:rPr>
          <w:lang w:val="en-GB"/>
        </w:rPr>
        <w:t>manner guided by equity, efficiency and effectiveness</w:t>
      </w:r>
    </w:p>
    <w:p w14:paraId="48E5559E" w14:textId="77777777" w:rsidR="007914B5" w:rsidRPr="00A61BFE" w:rsidRDefault="007914B5" w:rsidP="007914B5">
      <w:pPr>
        <w:rPr>
          <w:lang w:val="en-PH"/>
        </w:rPr>
      </w:pPr>
      <w:r w:rsidRPr="00A61BFE">
        <w:rPr>
          <w:lang w:val="en-AU"/>
        </w:rPr>
        <w:t xml:space="preserve"> </w:t>
      </w:r>
    </w:p>
    <w:p w14:paraId="2112786D" w14:textId="77777777" w:rsidR="007914B5" w:rsidRDefault="007914B5" w:rsidP="007914B5">
      <w:pPr>
        <w:rPr>
          <w:b/>
          <w:bCs/>
          <w:lang w:val="en-GB"/>
        </w:rPr>
      </w:pPr>
      <w:r w:rsidRPr="00A61BFE">
        <w:rPr>
          <w:lang w:val="en-GB"/>
        </w:rPr>
        <w:t>The Programme will be flexible</w:t>
      </w:r>
      <w:r>
        <w:rPr>
          <w:lang w:val="en-GB"/>
        </w:rPr>
        <w:t xml:space="preserve">, </w:t>
      </w:r>
      <w:r w:rsidRPr="00A61BFE">
        <w:rPr>
          <w:lang w:val="en-GB"/>
        </w:rPr>
        <w:t>giving primary consideration to indigenous peoples’ needs and priorities on climate change adaptation and mitigation within t</w:t>
      </w:r>
      <w:bookmarkStart w:id="0" w:name="_GoBack"/>
      <w:bookmarkEnd w:id="0"/>
      <w:r w:rsidRPr="00A61BFE">
        <w:rPr>
          <w:lang w:val="en-GB"/>
        </w:rPr>
        <w:t xml:space="preserve">he framework of </w:t>
      </w:r>
      <w:r w:rsidRPr="00A61BFE">
        <w:rPr>
          <w:b/>
          <w:bCs/>
          <w:lang w:val="en-GB"/>
        </w:rPr>
        <w:t>Indigenous Peoples Sustainable Self-Determined Development</w:t>
      </w:r>
    </w:p>
    <w:p w14:paraId="5CA2A1E5" w14:textId="77777777" w:rsidR="007914B5" w:rsidRPr="00A61BFE" w:rsidRDefault="007914B5" w:rsidP="007914B5">
      <w:pPr>
        <w:rPr>
          <w:lang w:val="en-PH"/>
        </w:rPr>
      </w:pPr>
    </w:p>
    <w:p w14:paraId="6629C626" w14:textId="77777777" w:rsidR="007914B5" w:rsidRDefault="007914B5" w:rsidP="007914B5">
      <w:pPr>
        <w:rPr>
          <w:lang w:val="en-GB"/>
        </w:rPr>
      </w:pPr>
      <w:r w:rsidRPr="00A61BFE">
        <w:rPr>
          <w:lang w:val="en-GB"/>
        </w:rPr>
        <w:t xml:space="preserve">The Programme will be </w:t>
      </w:r>
      <w:r w:rsidRPr="00A61BFE">
        <w:rPr>
          <w:b/>
          <w:bCs/>
          <w:lang w:val="en-GB"/>
        </w:rPr>
        <w:t>continuously learning</w:t>
      </w:r>
      <w:r w:rsidRPr="00A61BFE">
        <w:rPr>
          <w:lang w:val="en-GB"/>
        </w:rPr>
        <w:t xml:space="preserve"> </w:t>
      </w:r>
      <w:r>
        <w:rPr>
          <w:lang w:val="en-GB"/>
        </w:rPr>
        <w:t>and can make a valuable contribution to broader knowledge sharing and management.</w:t>
      </w:r>
    </w:p>
    <w:p w14:paraId="6BA39896" w14:textId="77777777" w:rsidR="007914B5" w:rsidRPr="00A61BFE" w:rsidRDefault="007914B5" w:rsidP="007914B5">
      <w:pPr>
        <w:rPr>
          <w:lang w:val="en-PH"/>
        </w:rPr>
      </w:pPr>
    </w:p>
    <w:p w14:paraId="7E21AB33" w14:textId="77777777" w:rsidR="007914B5" w:rsidRDefault="007914B5" w:rsidP="007914B5">
      <w:pPr>
        <w:rPr>
          <w:lang w:val="en-GB"/>
        </w:rPr>
      </w:pPr>
      <w:r w:rsidRPr="00A61BFE">
        <w:rPr>
          <w:lang w:val="en-GB"/>
        </w:rPr>
        <w:t xml:space="preserve">The Programme will take a </w:t>
      </w:r>
      <w:r w:rsidRPr="00A61BFE">
        <w:rPr>
          <w:b/>
          <w:bCs/>
          <w:lang w:val="en-GB"/>
        </w:rPr>
        <w:t>gender-responsive</w:t>
      </w:r>
      <w:r w:rsidRPr="00A61BFE">
        <w:rPr>
          <w:lang w:val="en-GB"/>
        </w:rPr>
        <w:t xml:space="preserve"> approach.</w:t>
      </w:r>
    </w:p>
    <w:p w14:paraId="6CB1B557" w14:textId="77777777" w:rsidR="007914B5" w:rsidRPr="00A61BFE" w:rsidRDefault="007914B5" w:rsidP="007914B5">
      <w:pPr>
        <w:rPr>
          <w:lang w:val="en-PH"/>
        </w:rPr>
      </w:pPr>
    </w:p>
    <w:p w14:paraId="7886C782" w14:textId="77777777" w:rsidR="007914B5" w:rsidRPr="00A61BFE" w:rsidRDefault="007914B5" w:rsidP="007914B5">
      <w:pPr>
        <w:rPr>
          <w:lang w:val="en-PH"/>
        </w:rPr>
      </w:pPr>
      <w:r w:rsidRPr="00A61BFE">
        <w:rPr>
          <w:lang w:val="en-GB"/>
        </w:rPr>
        <w:t>The Programme should foster cooperation, unity and solidarity.</w:t>
      </w:r>
    </w:p>
    <w:p w14:paraId="65A0BEA2" w14:textId="77777777" w:rsidR="007914B5" w:rsidRDefault="007914B5" w:rsidP="007914B5">
      <w:pPr>
        <w:rPr>
          <w:lang w:val="en-PH"/>
        </w:rPr>
      </w:pPr>
    </w:p>
    <w:p w14:paraId="62BE4928" w14:textId="77777777" w:rsidR="007914B5" w:rsidRPr="00A61BFE" w:rsidRDefault="007914B5" w:rsidP="007914B5">
      <w:pPr>
        <w:rPr>
          <w:b/>
          <w:lang w:val="en-PH"/>
        </w:rPr>
      </w:pPr>
      <w:r w:rsidRPr="00A61BFE">
        <w:rPr>
          <w:b/>
          <w:lang w:val="en-PH"/>
        </w:rPr>
        <w:t>Priority Activities</w:t>
      </w:r>
    </w:p>
    <w:p w14:paraId="39096A7C" w14:textId="77777777" w:rsidR="007914B5" w:rsidRDefault="007914B5" w:rsidP="007914B5">
      <w:pPr>
        <w:rPr>
          <w:lang w:val="en-PH"/>
        </w:rPr>
      </w:pPr>
    </w:p>
    <w:p w14:paraId="3946E08D" w14:textId="77777777" w:rsidR="007914B5" w:rsidRPr="00A61BFE" w:rsidRDefault="007914B5" w:rsidP="007914B5">
      <w:pPr>
        <w:rPr>
          <w:lang w:val="en-PH"/>
        </w:rPr>
      </w:pPr>
      <w:r w:rsidRPr="00A61BFE">
        <w:rPr>
          <w:lang w:val="en-GB"/>
        </w:rPr>
        <w:t>Although the priorities of the Programme will be driven by local level needs, the Programme will likely focus on the following specific contributions to the goals of the GCF where Indigenous People have a proven record of contribution:</w:t>
      </w:r>
    </w:p>
    <w:p w14:paraId="6F216254" w14:textId="77777777" w:rsidR="007914B5" w:rsidRPr="00A61BFE" w:rsidRDefault="007914B5" w:rsidP="007914B5">
      <w:pPr>
        <w:numPr>
          <w:ilvl w:val="0"/>
          <w:numId w:val="13"/>
        </w:numPr>
        <w:rPr>
          <w:lang w:val="en-PH"/>
        </w:rPr>
      </w:pPr>
      <w:r w:rsidRPr="00A61BFE">
        <w:rPr>
          <w:lang w:val="en-GB"/>
        </w:rPr>
        <w:t>Sustainable management [and use/access] of natural resources and landscapes</w:t>
      </w:r>
    </w:p>
    <w:p w14:paraId="6EC619F0" w14:textId="77777777" w:rsidR="007914B5" w:rsidRPr="00A61BFE" w:rsidRDefault="007914B5" w:rsidP="007914B5">
      <w:pPr>
        <w:numPr>
          <w:ilvl w:val="0"/>
          <w:numId w:val="13"/>
        </w:numPr>
        <w:rPr>
          <w:lang w:val="en-PH"/>
        </w:rPr>
      </w:pPr>
      <w:r w:rsidRPr="00A61BFE">
        <w:rPr>
          <w:lang w:val="en-GB"/>
        </w:rPr>
        <w:t>Increased resilience of diverse ecosystems (i.e. forests; marine and coast; savannah; tundra, etc.)</w:t>
      </w:r>
      <w:r w:rsidRPr="00A61BFE">
        <w:rPr>
          <w:lang w:val="en-AU"/>
        </w:rPr>
        <w:t xml:space="preserve"> </w:t>
      </w:r>
      <w:r w:rsidRPr="00A61BFE">
        <w:rPr>
          <w:lang w:val="en-GB"/>
        </w:rPr>
        <w:t>and ecosystems services</w:t>
      </w:r>
      <w:r>
        <w:rPr>
          <w:lang w:val="en-GB"/>
        </w:rPr>
        <w:t xml:space="preserve">, leading to increased resilience in health and well-being, food and water security, and </w:t>
      </w:r>
      <w:r w:rsidRPr="00A61BFE">
        <w:rPr>
          <w:lang w:val="en-GB"/>
        </w:rPr>
        <w:t>sustainable livelihoods</w:t>
      </w:r>
    </w:p>
    <w:p w14:paraId="40DDFBE8" w14:textId="77777777" w:rsidR="007914B5" w:rsidRPr="00A61BFE" w:rsidRDefault="007914B5" w:rsidP="007914B5">
      <w:pPr>
        <w:numPr>
          <w:ilvl w:val="0"/>
          <w:numId w:val="13"/>
        </w:numPr>
        <w:rPr>
          <w:lang w:val="en-PH"/>
        </w:rPr>
      </w:pPr>
      <w:r w:rsidRPr="00A61BFE">
        <w:rPr>
          <w:lang w:val="en-GB"/>
        </w:rPr>
        <w:t>Access to community-owned renewable energy</w:t>
      </w:r>
    </w:p>
    <w:p w14:paraId="1F15C687" w14:textId="77777777" w:rsidR="007914B5" w:rsidRPr="00A61BFE" w:rsidRDefault="007914B5" w:rsidP="007914B5">
      <w:pPr>
        <w:numPr>
          <w:ilvl w:val="0"/>
          <w:numId w:val="13"/>
        </w:numPr>
        <w:rPr>
          <w:lang w:val="en-PH"/>
        </w:rPr>
      </w:pPr>
      <w:r w:rsidRPr="00A61BFE">
        <w:rPr>
          <w:lang w:val="en-GB"/>
        </w:rPr>
        <w:t xml:space="preserve">Strengthening of indigenous peoples’ traditional knowledge, practices and innovations to addressing and responding to climate change </w:t>
      </w:r>
    </w:p>
    <w:p w14:paraId="216DFB51" w14:textId="77777777" w:rsidR="007914B5" w:rsidRPr="00A61BFE" w:rsidRDefault="007914B5" w:rsidP="007914B5">
      <w:pPr>
        <w:numPr>
          <w:ilvl w:val="0"/>
          <w:numId w:val="13"/>
        </w:numPr>
        <w:rPr>
          <w:lang w:val="en-PH"/>
        </w:rPr>
      </w:pPr>
      <w:r w:rsidRPr="00A61BFE">
        <w:rPr>
          <w:lang w:val="en-GB"/>
        </w:rPr>
        <w:t>Platforms for indigenous peoples’ traditional knowledge-sharing and management</w:t>
      </w:r>
    </w:p>
    <w:p w14:paraId="134F16D7" w14:textId="77777777" w:rsidR="007914B5" w:rsidRPr="00A61BFE" w:rsidRDefault="007914B5" w:rsidP="007914B5">
      <w:pPr>
        <w:rPr>
          <w:b/>
          <w:lang w:val="en-PH"/>
        </w:rPr>
      </w:pPr>
      <w:r w:rsidRPr="00A61BFE">
        <w:rPr>
          <w:b/>
          <w:lang w:val="en-PH"/>
        </w:rPr>
        <w:br/>
        <w:t>A</w:t>
      </w:r>
      <w:r>
        <w:rPr>
          <w:b/>
          <w:lang w:val="en-PH"/>
        </w:rPr>
        <w:t>ccredited Entity</w:t>
      </w:r>
      <w:r w:rsidRPr="00A61BFE">
        <w:rPr>
          <w:b/>
          <w:lang w:val="en-PH"/>
        </w:rPr>
        <w:t xml:space="preserve"> Criteria</w:t>
      </w:r>
    </w:p>
    <w:p w14:paraId="5C2BE35C" w14:textId="77777777" w:rsidR="007914B5" w:rsidRDefault="007914B5" w:rsidP="007914B5">
      <w:pPr>
        <w:rPr>
          <w:lang w:val="en-PH"/>
        </w:rPr>
      </w:pPr>
    </w:p>
    <w:p w14:paraId="1ABE358A" w14:textId="77777777" w:rsidR="007914B5" w:rsidRPr="00A61BFE" w:rsidRDefault="007914B5" w:rsidP="007914B5">
      <w:pPr>
        <w:numPr>
          <w:ilvl w:val="0"/>
          <w:numId w:val="14"/>
        </w:numPr>
        <w:rPr>
          <w:lang w:val="en-PH"/>
        </w:rPr>
      </w:pPr>
      <w:r w:rsidRPr="00A61BFE">
        <w:t>Existence of an institutional IP policy, guidelines and principles, strong safeguards and accessible grievance mechanism Best practice with respects to IP policies, guidelines and principles (implementation)</w:t>
      </w:r>
    </w:p>
    <w:p w14:paraId="0E189EF1" w14:textId="77777777" w:rsidR="007914B5" w:rsidRPr="00A61BFE" w:rsidRDefault="007914B5" w:rsidP="007914B5">
      <w:pPr>
        <w:numPr>
          <w:ilvl w:val="0"/>
          <w:numId w:val="14"/>
        </w:numPr>
        <w:rPr>
          <w:lang w:val="en-PH"/>
        </w:rPr>
      </w:pPr>
      <w:r w:rsidRPr="00A61BFE">
        <w:t>Commitment to equally partner and build capacity towards the goal of ful</w:t>
      </w:r>
      <w:r>
        <w:t>ly empowering indigenous people’</w:t>
      </w:r>
      <w:r w:rsidRPr="00A61BFE">
        <w:t xml:space="preserve"> communities, based on mutual respect and trust </w:t>
      </w:r>
    </w:p>
    <w:p w14:paraId="619632AE" w14:textId="77777777" w:rsidR="007914B5" w:rsidRPr="00A61BFE" w:rsidRDefault="007914B5" w:rsidP="007914B5">
      <w:pPr>
        <w:numPr>
          <w:ilvl w:val="0"/>
          <w:numId w:val="14"/>
        </w:numPr>
        <w:rPr>
          <w:lang w:val="en-PH"/>
        </w:rPr>
      </w:pPr>
      <w:r w:rsidRPr="00A61BFE">
        <w:t>Capacity/understanding of IP issues and will champion IP rights at all levels</w:t>
      </w:r>
    </w:p>
    <w:p w14:paraId="5A2320B7" w14:textId="77777777" w:rsidR="007914B5" w:rsidRPr="00A61BFE" w:rsidRDefault="007914B5" w:rsidP="007914B5">
      <w:pPr>
        <w:numPr>
          <w:ilvl w:val="0"/>
          <w:numId w:val="14"/>
        </w:numPr>
        <w:rPr>
          <w:lang w:val="en-PH"/>
        </w:rPr>
      </w:pPr>
      <w:r w:rsidRPr="00A61BFE">
        <w:t xml:space="preserve">Consistency with supporting IP rights in their other projects </w:t>
      </w:r>
    </w:p>
    <w:p w14:paraId="10AAEEB7" w14:textId="77777777" w:rsidR="007914B5" w:rsidRPr="00A61BFE" w:rsidRDefault="007914B5" w:rsidP="007914B5">
      <w:pPr>
        <w:numPr>
          <w:ilvl w:val="0"/>
          <w:numId w:val="14"/>
        </w:numPr>
        <w:rPr>
          <w:lang w:val="en-PH"/>
        </w:rPr>
      </w:pPr>
      <w:r w:rsidRPr="00A61BFE">
        <w:t xml:space="preserve">Has the trust and confidence of </w:t>
      </w:r>
      <w:r>
        <w:t>indigenous peoples</w:t>
      </w:r>
    </w:p>
    <w:p w14:paraId="08949AFB" w14:textId="77777777" w:rsidR="007914B5" w:rsidRPr="00A61BFE" w:rsidRDefault="007914B5" w:rsidP="007914B5">
      <w:pPr>
        <w:numPr>
          <w:ilvl w:val="0"/>
          <w:numId w:val="14"/>
        </w:numPr>
        <w:rPr>
          <w:lang w:val="en-PH"/>
        </w:rPr>
      </w:pPr>
      <w:r w:rsidRPr="00A61BFE">
        <w:t>Facilitate</w:t>
      </w:r>
      <w:r>
        <w:t xml:space="preserve"> payment of grants to IP organiz</w:t>
      </w:r>
      <w:r w:rsidRPr="00A61BFE">
        <w:t>ations that don't have full legal status</w:t>
      </w:r>
    </w:p>
    <w:p w14:paraId="480A4103" w14:textId="77777777" w:rsidR="007914B5" w:rsidRPr="00A61BFE" w:rsidRDefault="007914B5" w:rsidP="007914B5">
      <w:pPr>
        <w:numPr>
          <w:ilvl w:val="0"/>
          <w:numId w:val="14"/>
        </w:numPr>
        <w:rPr>
          <w:lang w:val="en-PH"/>
        </w:rPr>
      </w:pPr>
      <w:r w:rsidRPr="00A61BFE">
        <w:t xml:space="preserve">Able to provide support and guidance to the indigenous peoples’ governance mechanisms </w:t>
      </w:r>
    </w:p>
    <w:p w14:paraId="4C6CE1E9" w14:textId="77777777" w:rsidR="007914B5" w:rsidRPr="00A61BFE" w:rsidRDefault="007914B5" w:rsidP="007914B5">
      <w:pPr>
        <w:numPr>
          <w:ilvl w:val="0"/>
          <w:numId w:val="14"/>
        </w:numPr>
        <w:rPr>
          <w:lang w:val="en-PH"/>
        </w:rPr>
      </w:pPr>
      <w:r w:rsidRPr="00A61BFE">
        <w:t>Commitment to build capacity of</w:t>
      </w:r>
      <w:r w:rsidRPr="00A61BFE">
        <w:rPr>
          <w:lang w:val="en-GB"/>
        </w:rPr>
        <w:t xml:space="preserve"> IP organizations to become executing and/or accredited entities and eventually to pass management of the programme to the IP organizations</w:t>
      </w:r>
    </w:p>
    <w:p w14:paraId="08238EF9" w14:textId="77777777" w:rsidR="007914B5" w:rsidRPr="00A61BFE" w:rsidRDefault="007914B5" w:rsidP="007914B5">
      <w:pPr>
        <w:numPr>
          <w:ilvl w:val="0"/>
          <w:numId w:val="14"/>
        </w:numPr>
        <w:rPr>
          <w:lang w:val="en-PH"/>
        </w:rPr>
      </w:pPr>
      <w:r w:rsidRPr="00A61BFE">
        <w:rPr>
          <w:lang w:val="en-GB"/>
        </w:rPr>
        <w:t>Financial and bureaucratic efficiency, accountability and transparency</w:t>
      </w:r>
    </w:p>
    <w:p w14:paraId="5730AC70" w14:textId="77777777" w:rsidR="007914B5" w:rsidRPr="00A61BFE" w:rsidRDefault="007914B5" w:rsidP="007914B5">
      <w:pPr>
        <w:numPr>
          <w:ilvl w:val="0"/>
          <w:numId w:val="14"/>
        </w:numPr>
        <w:rPr>
          <w:lang w:val="en-PH"/>
        </w:rPr>
      </w:pPr>
      <w:r w:rsidRPr="00A61BFE">
        <w:rPr>
          <w:lang w:val="en-AU"/>
        </w:rPr>
        <w:t>Track record in supporting IP or community-driven programmes and/or projects</w:t>
      </w:r>
    </w:p>
    <w:p w14:paraId="0154378F" w14:textId="77777777" w:rsidR="007914B5" w:rsidRPr="00A61BFE" w:rsidRDefault="007914B5" w:rsidP="007914B5">
      <w:pPr>
        <w:rPr>
          <w:lang w:val="en-PH"/>
        </w:rPr>
      </w:pPr>
    </w:p>
    <w:p w14:paraId="16E40786" w14:textId="77777777" w:rsidR="007914B5" w:rsidRPr="007F1D5A" w:rsidRDefault="007914B5" w:rsidP="007914B5">
      <w:pPr>
        <w:rPr>
          <w:b/>
        </w:rPr>
      </w:pPr>
      <w:r w:rsidRPr="007F1D5A">
        <w:rPr>
          <w:b/>
        </w:rPr>
        <w:t>Pilot Country Criteria</w:t>
      </w:r>
    </w:p>
    <w:p w14:paraId="4501575A" w14:textId="77777777" w:rsidR="007914B5" w:rsidRPr="00A61BFE" w:rsidRDefault="007914B5" w:rsidP="007914B5">
      <w:pPr>
        <w:numPr>
          <w:ilvl w:val="0"/>
          <w:numId w:val="15"/>
        </w:numPr>
        <w:rPr>
          <w:lang w:val="en-PH"/>
        </w:rPr>
      </w:pPr>
      <w:r w:rsidRPr="00A61BFE">
        <w:rPr>
          <w:lang w:val="en-GB"/>
        </w:rPr>
        <w:t>Vulnerability of the IPs in the country</w:t>
      </w:r>
    </w:p>
    <w:p w14:paraId="5F80FB76" w14:textId="77777777" w:rsidR="007914B5" w:rsidRPr="00A61BFE" w:rsidRDefault="007914B5" w:rsidP="007914B5">
      <w:pPr>
        <w:numPr>
          <w:ilvl w:val="0"/>
          <w:numId w:val="15"/>
        </w:numPr>
        <w:rPr>
          <w:lang w:val="en-PH"/>
        </w:rPr>
      </w:pPr>
      <w:r w:rsidRPr="00A61BFE">
        <w:rPr>
          <w:lang w:val="en-GB"/>
        </w:rPr>
        <w:t>Level of social and economic development of the country and IPs</w:t>
      </w:r>
    </w:p>
    <w:p w14:paraId="723BC544" w14:textId="77777777" w:rsidR="007914B5" w:rsidRPr="00A61BFE" w:rsidRDefault="007914B5" w:rsidP="007914B5">
      <w:pPr>
        <w:numPr>
          <w:ilvl w:val="0"/>
          <w:numId w:val="15"/>
        </w:numPr>
        <w:rPr>
          <w:lang w:val="en-PH"/>
        </w:rPr>
      </w:pPr>
      <w:r w:rsidRPr="00A61BFE">
        <w:rPr>
          <w:lang w:val="en-GB"/>
        </w:rPr>
        <w:t xml:space="preserve">Current lack of alternative sources of financing for IPs (balance with potential for co-financing) </w:t>
      </w:r>
    </w:p>
    <w:p w14:paraId="7A0BB504" w14:textId="77777777" w:rsidR="007914B5" w:rsidRPr="00A61BFE" w:rsidRDefault="007914B5" w:rsidP="007914B5">
      <w:pPr>
        <w:numPr>
          <w:ilvl w:val="0"/>
          <w:numId w:val="15"/>
        </w:numPr>
        <w:rPr>
          <w:lang w:val="en-PH"/>
        </w:rPr>
      </w:pPr>
      <w:r w:rsidRPr="00A61BFE">
        <w:rPr>
          <w:lang w:val="en-GB"/>
        </w:rPr>
        <w:t xml:space="preserve">Need for strengthening institutions and implementation capacity </w:t>
      </w:r>
    </w:p>
    <w:p w14:paraId="2E2C4946" w14:textId="77777777" w:rsidR="007914B5" w:rsidRPr="00A61BFE" w:rsidRDefault="007914B5" w:rsidP="007914B5">
      <w:pPr>
        <w:numPr>
          <w:ilvl w:val="0"/>
          <w:numId w:val="15"/>
        </w:numPr>
        <w:rPr>
          <w:lang w:val="en-PH"/>
        </w:rPr>
      </w:pPr>
      <w:r w:rsidRPr="00A61BFE">
        <w:rPr>
          <w:lang w:val="en-GB"/>
        </w:rPr>
        <w:t xml:space="preserve">Objectives are in line with priorities in the country’s national climate strategy </w:t>
      </w:r>
    </w:p>
    <w:p w14:paraId="7403CEC7" w14:textId="77777777" w:rsidR="007914B5" w:rsidRPr="00A61BFE" w:rsidRDefault="007914B5" w:rsidP="007914B5">
      <w:pPr>
        <w:numPr>
          <w:ilvl w:val="0"/>
          <w:numId w:val="15"/>
        </w:numPr>
        <w:rPr>
          <w:lang w:val="en-PH"/>
        </w:rPr>
      </w:pPr>
      <w:r w:rsidRPr="00A61BFE">
        <w:rPr>
          <w:lang w:val="en-GB"/>
        </w:rPr>
        <w:t>Engagement and consultation with IPs</w:t>
      </w:r>
    </w:p>
    <w:p w14:paraId="5120AC04" w14:textId="77777777" w:rsidR="007914B5" w:rsidRPr="00A61BFE" w:rsidRDefault="007914B5" w:rsidP="007914B5">
      <w:pPr>
        <w:numPr>
          <w:ilvl w:val="0"/>
          <w:numId w:val="15"/>
        </w:numPr>
        <w:rPr>
          <w:lang w:val="en-PH"/>
        </w:rPr>
      </w:pPr>
      <w:r w:rsidRPr="00A61BFE">
        <w:rPr>
          <w:lang w:val="en-GB"/>
        </w:rPr>
        <w:t>Supportiveness of the NDA to IPs</w:t>
      </w:r>
    </w:p>
    <w:p w14:paraId="6D73FBE1" w14:textId="77777777" w:rsidR="007914B5" w:rsidRPr="00A61BFE" w:rsidRDefault="007914B5" w:rsidP="007914B5">
      <w:pPr>
        <w:numPr>
          <w:ilvl w:val="0"/>
          <w:numId w:val="15"/>
        </w:numPr>
        <w:rPr>
          <w:lang w:val="en-PH"/>
        </w:rPr>
      </w:pPr>
      <w:r w:rsidRPr="00A61BFE">
        <w:rPr>
          <w:lang w:val="en-GB"/>
        </w:rPr>
        <w:t>Capacity of IP organisations and networks in the country</w:t>
      </w:r>
    </w:p>
    <w:p w14:paraId="1592CC32" w14:textId="77777777" w:rsidR="007914B5" w:rsidRPr="00A61BFE" w:rsidRDefault="007914B5" w:rsidP="007914B5">
      <w:pPr>
        <w:numPr>
          <w:ilvl w:val="0"/>
          <w:numId w:val="15"/>
        </w:numPr>
        <w:rPr>
          <w:lang w:val="en-PH"/>
        </w:rPr>
      </w:pPr>
      <w:r w:rsidRPr="00A61BFE">
        <w:rPr>
          <w:lang w:val="en-GB"/>
        </w:rPr>
        <w:t>Potential to contribute to GCF Investment Criteria</w:t>
      </w:r>
    </w:p>
    <w:p w14:paraId="3BB04B8B" w14:textId="77777777" w:rsidR="007914B5" w:rsidRPr="00A61BFE" w:rsidRDefault="007914B5" w:rsidP="007914B5">
      <w:pPr>
        <w:numPr>
          <w:ilvl w:val="0"/>
          <w:numId w:val="15"/>
        </w:numPr>
        <w:rPr>
          <w:lang w:val="en-PH"/>
        </w:rPr>
      </w:pPr>
      <w:r w:rsidRPr="00A61BFE">
        <w:rPr>
          <w:lang w:val="en-GB"/>
        </w:rPr>
        <w:t>Uniqueness of IP contribution</w:t>
      </w:r>
    </w:p>
    <w:p w14:paraId="754EE1DE" w14:textId="77777777" w:rsidR="007914B5" w:rsidRPr="00A61BFE" w:rsidRDefault="007914B5" w:rsidP="007914B5">
      <w:pPr>
        <w:numPr>
          <w:ilvl w:val="0"/>
          <w:numId w:val="15"/>
        </w:numPr>
        <w:rPr>
          <w:lang w:val="en-PH"/>
        </w:rPr>
      </w:pPr>
      <w:r w:rsidRPr="00A61BFE">
        <w:rPr>
          <w:lang w:val="en-GB"/>
        </w:rPr>
        <w:t>Potential for co-financing or leveraging</w:t>
      </w:r>
    </w:p>
    <w:p w14:paraId="6E3C01B3" w14:textId="77777777" w:rsidR="007914B5" w:rsidRPr="00A61BFE" w:rsidRDefault="007914B5" w:rsidP="007914B5">
      <w:pPr>
        <w:numPr>
          <w:ilvl w:val="0"/>
          <w:numId w:val="15"/>
        </w:numPr>
        <w:rPr>
          <w:lang w:val="en-PH"/>
        </w:rPr>
      </w:pPr>
      <w:r w:rsidRPr="00A61BFE">
        <w:rPr>
          <w:lang w:val="en-GB"/>
        </w:rPr>
        <w:t xml:space="preserve">Presence of AEs in the country </w:t>
      </w:r>
    </w:p>
    <w:p w14:paraId="0F1A1A34" w14:textId="77777777" w:rsidR="007914B5" w:rsidRPr="00A61BFE" w:rsidRDefault="007914B5" w:rsidP="007914B5">
      <w:pPr>
        <w:numPr>
          <w:ilvl w:val="0"/>
          <w:numId w:val="15"/>
        </w:numPr>
        <w:rPr>
          <w:lang w:val="en-PH"/>
        </w:rPr>
      </w:pPr>
      <w:r w:rsidRPr="00A61BFE">
        <w:rPr>
          <w:lang w:val="en-GB"/>
        </w:rPr>
        <w:t>Responsiveness to GCF’s allocation criteria (</w:t>
      </w:r>
      <w:proofErr w:type="spellStart"/>
      <w:r w:rsidRPr="00A61BFE">
        <w:rPr>
          <w:lang w:val="en-GB"/>
        </w:rPr>
        <w:t>e.g</w:t>
      </w:r>
      <w:proofErr w:type="spellEnd"/>
      <w:r w:rsidRPr="00A61BFE">
        <w:rPr>
          <w:lang w:val="en-GB"/>
        </w:rPr>
        <w:t xml:space="preserve"> LDCs, SIDS, and Africa)</w:t>
      </w:r>
    </w:p>
    <w:p w14:paraId="776BFF33" w14:textId="77777777" w:rsidR="007914B5" w:rsidRDefault="007914B5" w:rsidP="007914B5"/>
    <w:p w14:paraId="052A3E38" w14:textId="77777777" w:rsidR="007914B5" w:rsidRDefault="007914B5" w:rsidP="007914B5"/>
    <w:p w14:paraId="40A19308" w14:textId="77777777" w:rsidR="007914B5" w:rsidRDefault="007914B5" w:rsidP="007914B5">
      <w:pPr>
        <w:rPr>
          <w:b/>
        </w:rPr>
      </w:pPr>
    </w:p>
    <w:p w14:paraId="11926596" w14:textId="77777777" w:rsidR="007914B5" w:rsidRDefault="007914B5" w:rsidP="007914B5">
      <w:pPr>
        <w:rPr>
          <w:b/>
        </w:rPr>
      </w:pPr>
    </w:p>
    <w:p w14:paraId="384FF080" w14:textId="77777777" w:rsidR="007914B5" w:rsidRDefault="007914B5" w:rsidP="007914B5">
      <w:pPr>
        <w:rPr>
          <w:b/>
        </w:rPr>
      </w:pPr>
    </w:p>
    <w:p w14:paraId="6DCA4380" w14:textId="77777777" w:rsidR="007914B5" w:rsidRDefault="007914B5" w:rsidP="007914B5">
      <w:pPr>
        <w:rPr>
          <w:b/>
        </w:rPr>
      </w:pPr>
    </w:p>
    <w:p w14:paraId="038C8003" w14:textId="77777777" w:rsidR="007914B5" w:rsidRDefault="007914B5" w:rsidP="007914B5">
      <w:pPr>
        <w:rPr>
          <w:b/>
        </w:rPr>
      </w:pPr>
    </w:p>
    <w:p w14:paraId="4017A5F7" w14:textId="77777777" w:rsidR="007914B5" w:rsidRDefault="007914B5" w:rsidP="007914B5">
      <w:pPr>
        <w:rPr>
          <w:b/>
        </w:rPr>
      </w:pPr>
    </w:p>
    <w:p w14:paraId="6646DB61" w14:textId="77777777" w:rsidR="007914B5" w:rsidRDefault="007914B5" w:rsidP="007914B5">
      <w:pPr>
        <w:rPr>
          <w:b/>
        </w:rPr>
      </w:pPr>
    </w:p>
    <w:p w14:paraId="475B1299" w14:textId="77777777" w:rsidR="007914B5" w:rsidRDefault="007914B5" w:rsidP="007914B5">
      <w:pPr>
        <w:rPr>
          <w:b/>
        </w:rPr>
      </w:pPr>
    </w:p>
    <w:p w14:paraId="0BE542D0" w14:textId="77777777" w:rsidR="007914B5" w:rsidRDefault="007914B5" w:rsidP="007914B5">
      <w:pPr>
        <w:rPr>
          <w:b/>
        </w:rPr>
      </w:pPr>
    </w:p>
    <w:p w14:paraId="7540E71F" w14:textId="77777777" w:rsidR="007914B5" w:rsidRDefault="007914B5" w:rsidP="007914B5">
      <w:pPr>
        <w:rPr>
          <w:b/>
        </w:rPr>
      </w:pPr>
    </w:p>
    <w:p w14:paraId="55EF8DFE" w14:textId="77777777" w:rsidR="007914B5" w:rsidRDefault="007914B5" w:rsidP="007914B5">
      <w:pPr>
        <w:rPr>
          <w:b/>
        </w:rPr>
      </w:pPr>
    </w:p>
    <w:p w14:paraId="62271B51" w14:textId="77777777" w:rsidR="007914B5" w:rsidRDefault="007914B5" w:rsidP="007914B5">
      <w:pPr>
        <w:rPr>
          <w:b/>
        </w:rPr>
      </w:pPr>
    </w:p>
    <w:p w14:paraId="114FEEA9" w14:textId="77777777" w:rsidR="007914B5" w:rsidRDefault="007914B5" w:rsidP="007914B5">
      <w:pPr>
        <w:rPr>
          <w:b/>
        </w:rPr>
      </w:pPr>
    </w:p>
    <w:p w14:paraId="42838304" w14:textId="77777777" w:rsidR="007914B5" w:rsidRDefault="007914B5" w:rsidP="007914B5">
      <w:pPr>
        <w:rPr>
          <w:b/>
        </w:rPr>
      </w:pPr>
    </w:p>
    <w:p w14:paraId="4A45FE14" w14:textId="77777777" w:rsidR="007914B5" w:rsidRDefault="007914B5" w:rsidP="007914B5">
      <w:pPr>
        <w:rPr>
          <w:b/>
        </w:rPr>
      </w:pPr>
    </w:p>
    <w:p w14:paraId="7A3125FF" w14:textId="77777777" w:rsidR="007914B5" w:rsidRDefault="007914B5" w:rsidP="007914B5">
      <w:pPr>
        <w:rPr>
          <w:b/>
        </w:rPr>
      </w:pPr>
    </w:p>
    <w:p w14:paraId="4A8B9495" w14:textId="77777777" w:rsidR="007914B5" w:rsidRDefault="007914B5" w:rsidP="007914B5">
      <w:pPr>
        <w:rPr>
          <w:b/>
        </w:rPr>
      </w:pPr>
    </w:p>
    <w:p w14:paraId="67CFF629" w14:textId="77777777" w:rsidR="007914B5" w:rsidRDefault="007914B5" w:rsidP="007914B5">
      <w:pPr>
        <w:rPr>
          <w:b/>
        </w:rPr>
      </w:pPr>
    </w:p>
    <w:p w14:paraId="30238186" w14:textId="77777777" w:rsidR="007914B5" w:rsidRPr="00A61BFE" w:rsidRDefault="007914B5" w:rsidP="007914B5">
      <w:pPr>
        <w:jc w:val="center"/>
        <w:rPr>
          <w:b/>
          <w:lang w:val="en-PH"/>
        </w:rPr>
      </w:pPr>
      <w:r w:rsidRPr="00A61BFE">
        <w:rPr>
          <w:b/>
        </w:rPr>
        <w:t>An example of governance structure</w:t>
      </w:r>
    </w:p>
    <w:p w14:paraId="5D2CCA78" w14:textId="77777777" w:rsidR="007914B5" w:rsidRDefault="007914B5" w:rsidP="007914B5">
      <w:pPr>
        <w:ind w:left="-993"/>
      </w:pPr>
      <w:r w:rsidRPr="00A61BFE">
        <w:rPr>
          <w:noProof/>
          <w:lang w:val="es-ES" w:eastAsia="es-ES"/>
        </w:rPr>
        <mc:AlternateContent>
          <mc:Choice Requires="wpg">
            <w:drawing>
              <wp:inline distT="0" distB="0" distL="0" distR="0" wp14:anchorId="1A6040CD" wp14:editId="79A2BED4">
                <wp:extent cx="7085973" cy="4541263"/>
                <wp:effectExtent l="279400" t="50800" r="127635" b="31115"/>
                <wp:docPr id="2" name="Group 1"/>
                <wp:cNvGraphicFramePr/>
                <a:graphic xmlns:a="http://schemas.openxmlformats.org/drawingml/2006/main">
                  <a:graphicData uri="http://schemas.microsoft.com/office/word/2010/wordprocessingGroup">
                    <wpg:wgp>
                      <wpg:cNvGrpSpPr/>
                      <wpg:grpSpPr>
                        <a:xfrm>
                          <a:off x="0" y="0"/>
                          <a:ext cx="7085973" cy="4541263"/>
                          <a:chOff x="0" y="0"/>
                          <a:chExt cx="6254923" cy="6324754"/>
                        </a:xfrm>
                      </wpg:grpSpPr>
                      <wps:wsp>
                        <wps:cNvPr id="3" name="Rectangle 3"/>
                        <wps:cNvSpPr/>
                        <wps:spPr>
                          <a:xfrm>
                            <a:off x="4903031" y="2499227"/>
                            <a:ext cx="498070" cy="1120588"/>
                          </a:xfrm>
                          <a:prstGeom prst="rect">
                            <a:avLst/>
                          </a:prstGeom>
                          <a:solidFill>
                            <a:srgbClr val="2E75B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FCB54F"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AE or EE Country Office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127432" y="0"/>
                            <a:ext cx="1664326" cy="569843"/>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0871DCB3" w14:textId="77777777" w:rsidR="007914B5" w:rsidRDefault="007914B5" w:rsidP="007914B5">
                              <w:pPr>
                                <w:pStyle w:val="NormalWeb"/>
                                <w:spacing w:before="0" w:beforeAutospacing="0" w:after="0" w:afterAutospacing="0"/>
                                <w:jc w:val="center"/>
                              </w:pPr>
                              <w:r>
                                <w:rPr>
                                  <w:rFonts w:ascii="Calibri" w:eastAsia="MS Mincho" w:hAnsi="Calibri"/>
                                  <w:b/>
                                  <w:bCs/>
                                  <w:color w:val="FFFFFF"/>
                                  <w:kern w:val="24"/>
                                  <w:lang w:val="en-GB"/>
                                </w:rPr>
                                <w:t>GCF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036756" y="901218"/>
                            <a:ext cx="1847088" cy="569595"/>
                          </a:xfrm>
                          <a:prstGeom prst="rect">
                            <a:avLst/>
                          </a:prstGeom>
                          <a:solidFill>
                            <a:srgbClr val="2E75B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59CEBA"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 Accredited Entity(s)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801608" y="1231817"/>
                            <a:ext cx="1384077" cy="606197"/>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FFA2F6"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Global Programme Support Unit (for coherence)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842266" y="2481974"/>
                            <a:ext cx="833120" cy="1120140"/>
                          </a:xfrm>
                          <a:prstGeom prst="rect">
                            <a:avLst/>
                          </a:prstGeom>
                          <a:solidFill>
                            <a:schemeClr val="accent2"/>
                          </a:solidFill>
                        </wps:spPr>
                        <wps:style>
                          <a:lnRef idx="2">
                            <a:schemeClr val="accent4">
                              <a:shade val="50000"/>
                            </a:schemeClr>
                          </a:lnRef>
                          <a:fillRef idx="1">
                            <a:schemeClr val="accent4"/>
                          </a:fillRef>
                          <a:effectRef idx="0">
                            <a:schemeClr val="accent4"/>
                          </a:effectRef>
                          <a:fontRef idx="minor">
                            <a:schemeClr val="lt1"/>
                          </a:fontRef>
                        </wps:style>
                        <wps:txbx>
                          <w:txbxContent>
                            <w:p w14:paraId="4BDE5B1F"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National Steering Committee</w:t>
                              </w:r>
                            </w:p>
                            <w:p w14:paraId="2C5A8902"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 (IPs NDA, AE</w:t>
                              </w:r>
                              <w:r>
                                <w:rPr>
                                  <w:rFonts w:ascii="Calibri" w:eastAsia="MS Mincho" w:hAnsi="Calibri"/>
                                  <w:color w:val="FFFFFF"/>
                                  <w:kern w:val="24"/>
                                  <w:lang w:val="is-IS"/>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Oval 8"/>
                        <wps:cNvSpPr/>
                        <wps:spPr>
                          <a:xfrm>
                            <a:off x="350" y="5423581"/>
                            <a:ext cx="469392" cy="426720"/>
                          </a:xfrm>
                          <a:prstGeom prst="ellipse">
                            <a:avLst/>
                          </a:prstGeom>
                          <a:solidFill>
                            <a:srgbClr val="B1DDB2"/>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Oval 9"/>
                        <wps:cNvSpPr/>
                        <wps:spPr>
                          <a:xfrm>
                            <a:off x="630078" y="5570230"/>
                            <a:ext cx="469392" cy="426720"/>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492720" y="5544351"/>
                            <a:ext cx="469392" cy="426720"/>
                          </a:xfrm>
                          <a:prstGeom prst="ellipse">
                            <a:avLst/>
                          </a:prstGeom>
                          <a:solidFill>
                            <a:srgbClr val="FFFFFF"/>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192124" y="5414955"/>
                            <a:ext cx="689335" cy="475130"/>
                          </a:xfrm>
                          <a:prstGeom prst="ellipse">
                            <a:avLst/>
                          </a:prstGeom>
                          <a:solidFill>
                            <a:srgbClr val="B1DDB2"/>
                          </a:solidFill>
                        </wps:spPr>
                        <wps:style>
                          <a:lnRef idx="2">
                            <a:schemeClr val="accent2">
                              <a:shade val="50000"/>
                            </a:schemeClr>
                          </a:lnRef>
                          <a:fillRef idx="1">
                            <a:schemeClr val="accent2"/>
                          </a:fillRef>
                          <a:effectRef idx="0">
                            <a:schemeClr val="accent2"/>
                          </a:effectRef>
                          <a:fontRef idx="minor">
                            <a:schemeClr val="lt1"/>
                          </a:fontRef>
                        </wps:style>
                        <wps:txbx>
                          <w:txbxContent>
                            <w:p w14:paraId="408930B9" w14:textId="77777777" w:rsidR="007914B5" w:rsidRDefault="007914B5" w:rsidP="007914B5">
                              <w:pPr>
                                <w:pStyle w:val="NormalWeb"/>
                                <w:spacing w:before="0" w:beforeAutospacing="0" w:after="0" w:afterAutospacing="0"/>
                              </w:pPr>
                              <w:r>
                                <w:rPr>
                                  <w:rFonts w:ascii="Calibri" w:hAnsi="Calibri" w:cstheme="minorBidi"/>
                                  <w:color w:val="000000"/>
                                  <w:kern w:val="24"/>
                                  <w:lang w:val="en-US"/>
                                </w:rPr>
                                <w:t>Projects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4096510" y="5400933"/>
                            <a:ext cx="469392" cy="426720"/>
                          </a:xfrm>
                          <a:prstGeom prst="ellipse">
                            <a:avLst/>
                          </a:prstGeom>
                          <a:solidFill>
                            <a:srgbClr val="FFFFFF"/>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4969165" y="5898034"/>
                            <a:ext cx="469392" cy="426720"/>
                          </a:xfrm>
                          <a:prstGeom prst="ellipse">
                            <a:avLst/>
                          </a:prstGeom>
                          <a:solidFill>
                            <a:srgbClr val="B1DDB2"/>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10901" y="2481974"/>
                            <a:ext cx="512040" cy="112014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F592D5"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AE or EE Country Office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Elbow Connector 15"/>
                        <wps:cNvCnPr/>
                        <wps:spPr>
                          <a:xfrm rot="10800000" flipV="1">
                            <a:off x="3224570" y="1590243"/>
                            <a:ext cx="1565743" cy="958714"/>
                          </a:xfrm>
                          <a:prstGeom prst="bentConnector3">
                            <a:avLst>
                              <a:gd name="adj1" fmla="val 101227"/>
                            </a:avLst>
                          </a:prstGeom>
                          <a:ln w="19050">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543814" y="2197302"/>
                            <a:ext cx="5065059" cy="8965"/>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535188" y="2223181"/>
                            <a:ext cx="0" cy="268941"/>
                          </a:xfrm>
                          <a:prstGeom prst="straightConnector1">
                            <a:avLst/>
                          </a:prstGeom>
                          <a:ln w="19050">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5581641" y="2240434"/>
                            <a:ext cx="0" cy="268941"/>
                          </a:xfrm>
                          <a:prstGeom prst="straightConnector1">
                            <a:avLst/>
                          </a:prstGeom>
                          <a:ln w="19050">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39"/>
                        <wps:cNvSpPr txBox="1"/>
                        <wps:spPr>
                          <a:xfrm>
                            <a:off x="3189392" y="1973494"/>
                            <a:ext cx="2361498" cy="580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EFE47"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Technical advisory support</w:t>
                              </w:r>
                            </w:p>
                            <w:p w14:paraId="360DECC5"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To ensure high quality country programs</w:t>
                              </w:r>
                            </w:p>
                            <w:p w14:paraId="4F410886"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 </w:t>
                              </w:r>
                            </w:p>
                            <w:p w14:paraId="0CF0D70C"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 </w:t>
                              </w:r>
                            </w:p>
                            <w:p w14:paraId="0E769D16"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 name="Text Box 41"/>
                        <wps:cNvSpPr txBox="1"/>
                        <wps:spPr>
                          <a:xfrm>
                            <a:off x="909592" y="3668588"/>
                            <a:ext cx="812667" cy="1066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E859E" w14:textId="77777777" w:rsidR="007914B5" w:rsidRDefault="007914B5" w:rsidP="007914B5">
                              <w:pPr>
                                <w:pStyle w:val="NormalWeb"/>
                                <w:spacing w:before="0" w:beforeAutospacing="0" w:after="0" w:afterAutospacing="0"/>
                              </w:pPr>
                              <w:r>
                                <w:rPr>
                                  <w:rFonts w:ascii="Calibri" w:eastAsia="MS Mincho" w:hAnsi="Calibri"/>
                                  <w:i/>
                                  <w:iCs/>
                                  <w:color w:val="943634"/>
                                  <w:kern w:val="24"/>
                                  <w:lang w:val="en-GB"/>
                                </w:rPr>
                                <w:t>Country strategy, ownership</w:t>
                              </w:r>
                            </w:p>
                            <w:p w14:paraId="50C8D7F0" w14:textId="77777777" w:rsidR="007914B5" w:rsidRDefault="007914B5" w:rsidP="007914B5">
                              <w:pPr>
                                <w:pStyle w:val="NormalWeb"/>
                                <w:spacing w:before="0" w:beforeAutospacing="0" w:after="0" w:afterAutospacing="0"/>
                              </w:pPr>
                              <w:r>
                                <w:rPr>
                                  <w:rFonts w:ascii="Calibri" w:eastAsia="MS Mincho" w:hAnsi="Calibri"/>
                                  <w:i/>
                                  <w:iCs/>
                                  <w:color w:val="943634"/>
                                  <w:kern w:val="24"/>
                                  <w:lang w:val="en-GB"/>
                                </w:rPr>
                                <w:t>national expertise,</w:t>
                              </w:r>
                            </w:p>
                            <w:p w14:paraId="4410EE59" w14:textId="77777777" w:rsidR="007914B5" w:rsidRDefault="007914B5" w:rsidP="007914B5">
                              <w:pPr>
                                <w:pStyle w:val="NormalWeb"/>
                                <w:spacing w:before="0" w:beforeAutospacing="0" w:after="0" w:afterAutospacing="0"/>
                              </w:pPr>
                              <w:r>
                                <w:rPr>
                                  <w:rFonts w:ascii="Calibri" w:eastAsia="MS Mincho" w:hAnsi="Calibri"/>
                                  <w:i/>
                                  <w:iCs/>
                                  <w:color w:val="943634"/>
                                  <w:kern w:val="24"/>
                                  <w:lang w:val="en-GB"/>
                                </w:rPr>
                                <w:t>&amp; Prioritization</w:t>
                              </w:r>
                            </w:p>
                            <w:p w14:paraId="5894B634" w14:textId="77777777" w:rsidR="007914B5" w:rsidRDefault="007914B5" w:rsidP="007914B5">
                              <w:pPr>
                                <w:pStyle w:val="NormalWeb"/>
                                <w:spacing w:before="0" w:beforeAutospacing="0" w:after="0" w:afterAutospacing="0"/>
                              </w:pPr>
                              <w:r>
                                <w:rPr>
                                  <w:rFonts w:ascii="Calibri" w:eastAsia="MS Mincho" w:hAnsi="Calibri"/>
                                  <w:i/>
                                  <w:iCs/>
                                  <w:color w:val="943634"/>
                                  <w:kern w:val="24"/>
                                  <w:lang w:val="en-GB"/>
                                </w:rPr>
                                <w:t> </w:t>
                              </w:r>
                            </w:p>
                            <w:p w14:paraId="5C1EDBFB" w14:textId="77777777" w:rsidR="007914B5" w:rsidRDefault="007914B5" w:rsidP="007914B5">
                              <w:pPr>
                                <w:pStyle w:val="NormalWeb"/>
                                <w:spacing w:before="0" w:beforeAutospacing="0" w:after="0" w:afterAutospacing="0"/>
                              </w:pPr>
                              <w:r>
                                <w:rPr>
                                  <w:rFonts w:ascii="Calibri" w:eastAsia="MS Mincho" w:hAnsi="Calibri"/>
                                  <w:i/>
                                  <w:iCs/>
                                  <w:color w:val="943634"/>
                                  <w:kern w:val="24"/>
                                  <w:lang w:val="en-GB"/>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Straight Arrow Connector 21"/>
                        <wps:cNvCnPr/>
                        <wps:spPr>
                          <a:xfrm>
                            <a:off x="2907587" y="1499070"/>
                            <a:ext cx="203" cy="9879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Elbow Connector 22"/>
                        <wps:cNvCnPr/>
                        <wps:spPr>
                          <a:xfrm>
                            <a:off x="2536516" y="2732140"/>
                            <a:ext cx="609675" cy="2931459"/>
                          </a:xfrm>
                          <a:prstGeom prst="bentConnector3">
                            <a:avLst>
                              <a:gd name="adj1" fmla="val -32755"/>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474803" y="1921257"/>
                            <a:ext cx="5342964" cy="355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a:off x="448924" y="1938510"/>
                            <a:ext cx="8964" cy="51098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Elbow Connector 25"/>
                        <wps:cNvCnPr/>
                        <wps:spPr>
                          <a:xfrm flipH="1">
                            <a:off x="0" y="2939174"/>
                            <a:ext cx="277906" cy="2698376"/>
                          </a:xfrm>
                          <a:prstGeom prst="bentConnector3">
                            <a:avLst>
                              <a:gd name="adj1" fmla="val 188636"/>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Elbow Connector 26"/>
                        <wps:cNvCnPr/>
                        <wps:spPr>
                          <a:xfrm flipH="1">
                            <a:off x="5943950" y="2844283"/>
                            <a:ext cx="206188" cy="2877670"/>
                          </a:xfrm>
                          <a:prstGeom prst="bentConnector3">
                            <a:avLst>
                              <a:gd name="adj1" fmla="val -93587"/>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Text Box 2"/>
                        <wps:cNvSpPr txBox="1"/>
                        <wps:spPr>
                          <a:xfrm>
                            <a:off x="457888" y="1656663"/>
                            <a:ext cx="1028835" cy="448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5E5D9" w14:textId="77777777" w:rsidR="007914B5" w:rsidRDefault="007914B5" w:rsidP="007914B5">
                              <w:pPr>
                                <w:pStyle w:val="NormalWeb"/>
                                <w:spacing w:before="0" w:beforeAutospacing="0" w:after="0" w:afterAutospacing="0"/>
                              </w:pPr>
                              <w:r>
                                <w:rPr>
                                  <w:rFonts w:ascii="Calibri" w:eastAsia="MS Mincho" w:hAnsi="Calibri"/>
                                  <w:b/>
                                  <w:bCs/>
                                  <w:color w:val="FF0000"/>
                                  <w:kern w:val="24"/>
                                  <w:lang w:val="en-GB"/>
                                </w:rPr>
                                <w:t>Flow of funds</w:t>
                              </w:r>
                            </w:p>
                            <w:p w14:paraId="467FB596" w14:textId="77777777" w:rsidR="007914B5" w:rsidRDefault="007914B5" w:rsidP="007914B5">
                              <w:pPr>
                                <w:pStyle w:val="NormalWeb"/>
                                <w:spacing w:before="0" w:beforeAutospacing="0" w:after="0" w:afterAutospacing="0"/>
                              </w:pPr>
                              <w:r>
                                <w:rPr>
                                  <w:rFonts w:ascii="Calibri" w:eastAsia="MS Mincho" w:hAnsi="Calibri"/>
                                  <w:b/>
                                  <w:bCs/>
                                  <w:color w:val="FF0000"/>
                                  <w:kern w:val="24"/>
                                  <w:lang w:val="en-GB"/>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3112303" y="2499227"/>
                            <a:ext cx="833718" cy="1120140"/>
                          </a:xfrm>
                          <a:prstGeom prst="rect">
                            <a:avLst/>
                          </a:prstGeom>
                          <a:solidFill>
                            <a:schemeClr val="accent2"/>
                          </a:solidFill>
                        </wps:spPr>
                        <wps:style>
                          <a:lnRef idx="2">
                            <a:schemeClr val="accent4">
                              <a:shade val="50000"/>
                            </a:schemeClr>
                          </a:lnRef>
                          <a:fillRef idx="1">
                            <a:schemeClr val="accent4"/>
                          </a:fillRef>
                          <a:effectRef idx="0">
                            <a:schemeClr val="accent4"/>
                          </a:effectRef>
                          <a:fontRef idx="minor">
                            <a:schemeClr val="lt1"/>
                          </a:fontRef>
                        </wps:style>
                        <wps:txbx>
                          <w:txbxContent>
                            <w:p w14:paraId="61928377"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National Steering Committee</w:t>
                              </w:r>
                            </w:p>
                            <w:p w14:paraId="4CCA5A73"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 (IPs NDA, </w:t>
                              </w:r>
                              <w:proofErr w:type="gramStart"/>
                              <w:r>
                                <w:rPr>
                                  <w:rFonts w:ascii="Calibri" w:eastAsia="MS Mincho" w:hAnsi="Calibri"/>
                                  <w:color w:val="FFFFFF"/>
                                  <w:kern w:val="24"/>
                                  <w:lang w:val="en-GB"/>
                                </w:rPr>
                                <w:t>AE</w:t>
                              </w:r>
                              <w:r>
                                <w:rPr>
                                  <w:rFonts w:ascii="Calibri" w:eastAsia="MS Mincho" w:hAnsi="Calibri"/>
                                  <w:color w:val="FFFFFF"/>
                                  <w:kern w:val="24"/>
                                  <w:lang w:val="is-IS"/>
                                </w:rPr>
                                <w:t>…..)</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571320" y="2499227"/>
                            <a:ext cx="521465" cy="1120140"/>
                          </a:xfrm>
                          <a:prstGeom prst="rect">
                            <a:avLst/>
                          </a:prstGeom>
                          <a:solidFill>
                            <a:srgbClr val="2E75B6"/>
                          </a:solidFill>
                          <a:ln>
                            <a:solidFill>
                              <a:srgbClr val="5B9BD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F5D44"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AE or EE Country Office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421803" y="2507853"/>
                            <a:ext cx="833120" cy="1120140"/>
                          </a:xfrm>
                          <a:prstGeom prst="rect">
                            <a:avLst/>
                          </a:prstGeom>
                          <a:solidFill>
                            <a:schemeClr val="accent2"/>
                          </a:solidFill>
                        </wps:spPr>
                        <wps:style>
                          <a:lnRef idx="2">
                            <a:schemeClr val="accent4">
                              <a:shade val="50000"/>
                            </a:schemeClr>
                          </a:lnRef>
                          <a:fillRef idx="1">
                            <a:schemeClr val="accent4"/>
                          </a:fillRef>
                          <a:effectRef idx="0">
                            <a:schemeClr val="accent4"/>
                          </a:effectRef>
                          <a:fontRef idx="minor">
                            <a:schemeClr val="lt1"/>
                          </a:fontRef>
                        </wps:style>
                        <wps:txbx>
                          <w:txbxContent>
                            <w:p w14:paraId="39CD95C3"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National Steering Committee</w:t>
                              </w:r>
                            </w:p>
                            <w:p w14:paraId="1EF7224C"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 (IPs NDA, </w:t>
                              </w:r>
                              <w:proofErr w:type="gramStart"/>
                              <w:r>
                                <w:rPr>
                                  <w:rFonts w:ascii="Calibri" w:eastAsia="MS Mincho" w:hAnsi="Calibri"/>
                                  <w:color w:val="FFFFFF"/>
                                  <w:kern w:val="24"/>
                                  <w:lang w:val="en-GB"/>
                                </w:rPr>
                                <w:t>AE</w:t>
                              </w:r>
                              <w:r>
                                <w:rPr>
                                  <w:rFonts w:ascii="Calibri" w:eastAsia="MS Mincho" w:hAnsi="Calibri"/>
                                  <w:color w:val="FFFFFF"/>
                                  <w:kern w:val="24"/>
                                  <w:lang w:val="is-IS"/>
                                </w:rPr>
                                <w:t>…..)</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H="1">
                            <a:off x="5814554" y="1981642"/>
                            <a:ext cx="8964" cy="51098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Elbow Connector 32"/>
                        <wps:cNvCnPr>
                          <a:stCxn id="13" idx="0"/>
                        </wps:cNvCnPr>
                        <wps:spPr>
                          <a:xfrm rot="16200000" flipV="1">
                            <a:off x="4058178" y="4752350"/>
                            <a:ext cx="2278666" cy="12701"/>
                          </a:xfrm>
                          <a:prstGeom prst="bentConnector3">
                            <a:avLst>
                              <a:gd name="adj1" fmla="val 50000"/>
                            </a:avLst>
                          </a:prstGeom>
                          <a:ln w="25400">
                            <a:solidFill>
                              <a:schemeClr val="accent3"/>
                            </a:solidFill>
                            <a:prstDash val="lgDashDotDot"/>
                            <a:tailEnd type="triangle"/>
                          </a:ln>
                        </wps:spPr>
                        <wps:style>
                          <a:lnRef idx="2">
                            <a:schemeClr val="accent1"/>
                          </a:lnRef>
                          <a:fillRef idx="0">
                            <a:schemeClr val="accent1"/>
                          </a:fillRef>
                          <a:effectRef idx="1">
                            <a:schemeClr val="accent1"/>
                          </a:effectRef>
                          <a:fontRef idx="minor">
                            <a:schemeClr val="tx1"/>
                          </a:fontRef>
                        </wps:style>
                        <wps:bodyPr/>
                      </wps:wsp>
                      <wps:wsp>
                        <wps:cNvPr id="33" name="Text Box 8"/>
                        <wps:cNvSpPr txBox="1"/>
                        <wps:spPr>
                          <a:xfrm>
                            <a:off x="4422764" y="4295052"/>
                            <a:ext cx="1028615"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59FDC"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Reporting on results/impacts</w:t>
                              </w:r>
                            </w:p>
                            <w:p w14:paraId="54A27EF5"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Straight Arrow Connector 34"/>
                        <wps:cNvCnPr/>
                        <wps:spPr>
                          <a:xfrm>
                            <a:off x="3010086" y="583748"/>
                            <a:ext cx="1" cy="285748"/>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35" name="Oval 35"/>
                        <wps:cNvSpPr/>
                        <wps:spPr>
                          <a:xfrm>
                            <a:off x="5409112" y="5458087"/>
                            <a:ext cx="469392" cy="426720"/>
                          </a:xfrm>
                          <a:prstGeom prst="ellipse">
                            <a:avLst/>
                          </a:prstGeom>
                          <a:solidFill>
                            <a:srgbClr val="FFFFFF"/>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flipV="1">
                            <a:off x="5064056" y="1682252"/>
                            <a:ext cx="907" cy="804036"/>
                          </a:xfrm>
                          <a:prstGeom prst="straightConnector1">
                            <a:avLst/>
                          </a:prstGeom>
                          <a:ln w="19050">
                            <a:solidFill>
                              <a:schemeClr val="accent3"/>
                            </a:solidFill>
                            <a:prstDash val="lgDashDotDot"/>
                            <a:tailEnd type="triangle"/>
                          </a:ln>
                        </wps:spPr>
                        <wps:style>
                          <a:lnRef idx="2">
                            <a:schemeClr val="accent1"/>
                          </a:lnRef>
                          <a:fillRef idx="0">
                            <a:schemeClr val="accent1"/>
                          </a:fillRef>
                          <a:effectRef idx="1">
                            <a:schemeClr val="accent1"/>
                          </a:effectRef>
                          <a:fontRef idx="minor">
                            <a:schemeClr val="tx1"/>
                          </a:fontRef>
                        </wps:style>
                        <wps:bodyPr/>
                      </wps:wsp>
                      <wps:wsp>
                        <wps:cNvPr id="37" name="Straight Arrow Connector 37"/>
                        <wps:cNvCnPr/>
                        <wps:spPr>
                          <a:xfrm flipV="1">
                            <a:off x="2789016" y="602113"/>
                            <a:ext cx="0" cy="259261"/>
                          </a:xfrm>
                          <a:prstGeom prst="straightConnector1">
                            <a:avLst/>
                          </a:prstGeom>
                          <a:ln w="19050">
                            <a:solidFill>
                              <a:schemeClr val="accent3"/>
                            </a:solidFill>
                            <a:prstDash val="lgDashDot"/>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xmlns:w15="http://schemas.microsoft.com/office/word/2012/wordml">
            <w:pict>
              <v:group w14:anchorId="1A6040CD" id="Group_x0020_1" o:spid="_x0000_s1026" style="width:557.95pt;height:357.6pt;mso-position-horizontal-relative:char;mso-position-vertical-relative:line" coordsize="6254923,63247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">
                <v:rect id="Rectangle_x0020_3" o:spid="_x0000_s1027" style="position:absolute;left:4903031;top:2499227;width:498070;height:11205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JyAwgAA&#10;ANoAAAAPAAAAZHJzL2Rvd25yZXYueG1sRI9Pa8JAFMTvBb/D8oTeml0tlBpdJQiCXoRaDzk+ss8k&#10;mH0bs5s//fZdodDjMDO/YTa7yTZioM7XjjUsEgWCuHCm5lLD9fvw9gnCB2SDjWPS8EMedtvZywZT&#10;40b+ouESShEh7FPUUIXQplL6oiKLPnEtcfRurrMYouxKaTocI9w2cqnUh7RYc1yosKV9RcX90lsN&#10;j1OjfMsPl5tslZ3vplf5rdf6dT5laxCBpvAf/msfjYZ3eF6JN0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0nIDCAAAA2gAAAA8AAAAAAAAAAAAAAAAAlwIAAGRycy9kb3du&#10;cmV2LnhtbFBLBQYAAAAABAAEAPUAAACGAwAAAAA=&#10;" fillcolor="#2e75b6" strokecolor="#1f4d78 [1604]" strokeweight="1pt">
                  <v:textbox>
                    <w:txbxContent>
                      <w:p w14:paraId="64FCB54F"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AE or EE Country Office  </w:t>
                        </w:r>
                      </w:p>
                    </w:txbxContent>
                  </v:textbox>
                </v:rect>
                <v:rect id="Rectangle_x0020_4" o:spid="_x0000_s1028" style="position:absolute;left:2127432;width:1664326;height:5698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mjJsxAAA&#10;ANoAAAAPAAAAZHJzL2Rvd25yZXYueG1sRI9RS8MwFIXfBf9DuIIvsqUOHaNbNmRSKIjIuv2AS3PX&#10;diY3XZJ11V9vBMHHwznnO5zVZrRGDORD51jB4zQDQVw73XGj4LAvJgsQISJrNI5JwRcF2Kxvb1aY&#10;a3flHQ1VbESCcMhRQRtjn0sZ6pYshqnriZN3dN5iTNI3Unu8Jrg1cpZlc2mx47TQYk/blurP6mIV&#10;nE/F68eDfRvC4t0bV5TfpnzeK3V/N74sQUQa43/4r11qBU/weyXd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JoybMQAAADaAAAADwAAAAAAAAAAAAAAAACXAgAAZHJzL2Rv&#10;d25yZXYueG1sUEsFBgAAAAAEAAQA9QAAAIgDAAAAAA==&#10;" fillcolor="#77b64e [3033]" stroked="f">
                  <v:fill color2="#6eaa46 [3177]" rotate="t" colors="0 #81b861;.5 #6fb242;1 #61a235" focus="100%" type="gradient">
                    <o:fill v:ext="view" type="gradientUnscaled"/>
                  </v:fill>
                  <v:shadow on="t" opacity="41287f" mv:blur="57150f" offset="0,1.5pt"/>
                  <v:textbox>
                    <w:txbxContent>
                      <w:p w14:paraId="0871DCB3" w14:textId="77777777" w:rsidR="007914B5" w:rsidRDefault="007914B5" w:rsidP="007914B5">
                        <w:pPr>
                          <w:pStyle w:val="NormalWeb"/>
                          <w:spacing w:before="0" w:beforeAutospacing="0" w:after="0" w:afterAutospacing="0"/>
                          <w:jc w:val="center"/>
                        </w:pPr>
                        <w:r>
                          <w:rPr>
                            <w:rFonts w:ascii="Calibri" w:eastAsia="MS Mincho" w:hAnsi="Calibri"/>
                            <w:b/>
                            <w:bCs/>
                            <w:color w:val="FFFFFF"/>
                            <w:kern w:val="24"/>
                            <w:lang w:val="en-GB"/>
                          </w:rPr>
                          <w:t>GCF</w:t>
                        </w:r>
                      </w:p>
                    </w:txbxContent>
                  </v:textbox>
                </v:rect>
                <v:rect id="Rectangle_x0020_5" o:spid="_x0000_s1029" style="position:absolute;left:2036756;top:901218;width:1847088;height:5695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aFvwgAA&#10;ANoAAAAPAAAAZHJzL2Rvd25yZXYueG1sRI9Pa8JAFMTvBb/D8oTeml2FlhpdJQiCXoRaDzk+ss8k&#10;mH0bs5s//fZdodDjMDO/YTa7yTZioM7XjjUsEgWCuHCm5lLD9fvw9gnCB2SDjWPS8EMedtvZywZT&#10;40b+ouESShEh7FPUUIXQplL6oiKLPnEtcfRurrMYouxKaTocI9w2cqnUh7RYc1yosKV9RcX90lsN&#10;j1OjfMsPl5tslZ3vplf5rdf6dT5laxCBpvAf/msfjYZ3eF6JN0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RoW/CAAAA2gAAAA8AAAAAAAAAAAAAAAAAlwIAAGRycy9kb3du&#10;cmV2LnhtbFBLBQYAAAAABAAEAPUAAACGAwAAAAA=&#10;" fillcolor="#2e75b6" strokecolor="#1f4d78 [1604]" strokeweight="1pt">
                  <v:textbox>
                    <w:txbxContent>
                      <w:p w14:paraId="2B59CEBA"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 Accredited Entity(s)</w:t>
                        </w:r>
                      </w:p>
                    </w:txbxContent>
                  </v:textbox>
                </v:rect>
                <v:rect id="Rectangle_x0020_6" o:spid="_x0000_s1030" style="position:absolute;left:4801608;top:1231817;width:1384077;height:6061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XVLwwAA&#10;ANoAAAAPAAAAZHJzL2Rvd25yZXYueG1sRI9La8MwEITvgfwHsYHeEjk5mOJGMSEPcHtrHGiPi7W1&#10;ja2VsRQ/+uurQqHHYWa+YfbpZFoxUO9qywq2mwgEcWF1zaWCe35dP4NwHllja5kUzOQgPSwXe0y0&#10;HfmdhpsvRYCwS1BB5X2XSOmKigy6je2Ig/dle4M+yL6UuscxwE0rd1EUS4M1h4UKOzpVVDS3h1Fw&#10;3H3k3eVbZm4e35r83FrzOn4q9bSaji8gPE3+P/zXzrSCGH6vhBs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eXVLwwAAANoAAAAPAAAAAAAAAAAAAAAAAJcCAABkcnMvZG93&#10;bnJldi54bWxQSwUGAAAAAAQABAD1AAAAhwMAAAAA&#10;" fillcolor="#2e74b5 [2404]" strokecolor="#1f4d78 [1604]" strokeweight="1pt">
                  <v:textbox>
                    <w:txbxContent>
                      <w:p w14:paraId="09FFA2F6"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Global Programme Support Unit (for coherence)</w:t>
                        </w:r>
                      </w:p>
                    </w:txbxContent>
                  </v:textbox>
                </v:rect>
                <v:rect id="Rectangle_x0020_7" o:spid="_x0000_s1031" style="position:absolute;left:842266;top:2481974;width:833120;height:1120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aUHdwQAA&#10;ANoAAAAPAAAAZHJzL2Rvd25yZXYueG1sRI9Bi8IwFITvwv6H8Bb2poke6lKNIkLFPYmuB4/P5tkW&#10;m5eSRK3/3ggLexxm5htmvuxtK+7kQ+NYw3ikQBCXzjRcaTj+FsNvECEiG2wdk4YnBVguPgZzzI17&#10;8J7uh1iJBOGQo4Y6xi6XMpQ1WQwj1xEn7+K8xZikr6Tx+Ehw28qJUpm02HBaqLGjdU3l9XCzGnx2&#10;um52P5uiUOFSTuLxPFbZWeuvz341AxGpj//hv/bWaJjC+0q6AX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8mlB3cEAAADaAAAADwAAAAAAAAAAAAAAAACXAgAAZHJzL2Rvd25y&#10;ZXYueG1sUEsFBgAAAAAEAAQA9QAAAIUDAAAAAA==&#10;" fillcolor="#ed7d31 [3205]" strokecolor="#7f5f00 [1607]" strokeweight="1pt">
                  <v:textbox>
                    <w:txbxContent>
                      <w:p w14:paraId="4BDE5B1F"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National Steering Committee</w:t>
                        </w:r>
                      </w:p>
                      <w:p w14:paraId="2C5A8902"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 (IPs NDA, AE</w:t>
                        </w:r>
                        <w:r>
                          <w:rPr>
                            <w:rFonts w:ascii="Calibri" w:eastAsia="MS Mincho" w:hAnsi="Calibri"/>
                            <w:color w:val="FFFFFF"/>
                            <w:kern w:val="24"/>
                            <w:lang w:val="is-IS"/>
                          </w:rPr>
                          <w:t xml:space="preserve"> ....)</w:t>
                        </w:r>
                      </w:p>
                    </w:txbxContent>
                  </v:textbox>
                </v:rect>
                <v:oval id="Oval_x0020_8" o:spid="_x0000_s1032" style="position:absolute;left:350;top:5423581;width:469392;height:426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S0FwAAA&#10;ANoAAAAPAAAAZHJzL2Rvd25yZXYueG1sRE/JasMwEL0X8g9iAr3VsnswiRPFBEMgpQvUae+DNbEd&#10;WyMjqYnz99Wh0OPj7dtyNqO4kvO9ZQVZkoIgbqzuuVXwdTo8rUD4gKxxtEwK7uSh3C0etlhoe+NP&#10;utahFTGEfYEKuhCmQkrfdGTQJ3YijtzZOoMhQtdK7fAWw80on9M0lwZ7jg0dTlR11Az1j1HwsXoZ&#10;h8v0blz+NlR3s85eh/W3Uo/Leb8BEWgO/+I/91EriFvjlXgD5O4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eS0FwAAAANoAAAAPAAAAAAAAAAAAAAAAAJcCAABkcnMvZG93bnJl&#10;di54bWxQSwUGAAAAAAQABAD1AAAAhAMAAAAA&#10;" fillcolor="#b1ddb2" strokecolor="#823b0b [1605]" strokeweight="1pt">
                  <v:stroke joinstyle="miter"/>
                </v:oval>
                <v:oval id="Oval_x0020_9" o:spid="_x0000_s1033" style="position:absolute;left:630078;top:5570230;width:469392;height:426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R9NxAAA&#10;ANoAAAAPAAAAZHJzL2Rvd25yZXYueG1sRI9Pi8IwFMTvC36H8AQvi6bKrmg1iiiil8W/F2+P5tkW&#10;m5faxNr99mZB2OMwM79hpvPGFKKmyuWWFfR7EQjixOqcUwXn07o7AuE8ssbCMin4JQfzWetjirG2&#10;Tz5QffSpCBB2MSrIvC9jKV2SkUHXsyVx8K62MuiDrFKpK3wGuCnkIIqG0mDOYSHDkpYZJbfjwyhY&#10;XndNfdeHn6/yNlrtL5+yv/neKdVpN4sJCE+N/w+/21utYAx/V8INkL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kUfTcQAAADaAAAADwAAAAAAAAAAAAAAAACXAgAAZHJzL2Rv&#10;d25yZXYueG1sUEsFBgAAAAAEAAQA9QAAAIgDAAAAAA==&#10;" filled="f" strokecolor="#823b0b [1605]" strokeweight="1pt">
                  <v:stroke joinstyle="miter"/>
                </v:oval>
                <v:oval id="Oval_x0020_10" o:spid="_x0000_s1034" style="position:absolute;left:1492720;top:5544351;width:469392;height:426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6MlVwwAA&#10;ANsAAAAPAAAAZHJzL2Rvd25yZXYueG1sRI9BS8NAEIXvgv9hGcGL2I0KtqTdllIQclJMC70O2XE3&#10;TXY2ZNcm/nvnIHh7w7z55r3Nbg69utKY2sgGnhYFKOIm2padgdPx7XEFKmVki31kMvBDCXbb25sN&#10;ljZO/EnXOjslEE4lGvA5D6XWqfEUMC3iQCy7rzgGzDKOTtsRJ4GHXj8XxasO2LJ88DjQwVPT1d9B&#10;KG754cJL8+Df/eV8rqqunpadMfd3834NKtOc/81/15WV+JJeuogAvf0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6MlVwwAAANsAAAAPAAAAAAAAAAAAAAAAAJcCAABkcnMvZG93&#10;bnJldi54bWxQSwUGAAAAAAQABAD1AAAAhwMAAAAA&#10;" strokecolor="#823b0b [1605]" strokeweight="1pt">
                  <v:stroke joinstyle="miter"/>
                </v:oval>
                <v:oval id="Oval_x0020_11" o:spid="_x0000_s1035" style="position:absolute;left:3192124;top:5414955;width:689335;height:4751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dHRwAAA&#10;ANsAAAAPAAAAZHJzL2Rvd25yZXYueG1sRE9Li8IwEL4L+x/CLOxN03oQ7RplERaUVcHH3odmbGub&#10;SUmi1n9vBMHbfHzPmc4704grOV9ZVpAOEhDEudUVFwqOh9/+GIQPyBoby6TgTh7ms4/eFDNtb7yj&#10;6z4UIoawz1BBGUKbSenzkgz6gW2JI3eyzmCI0BVSO7zFcNPIYZKMpMGKY0OJLS1Kyuv9xSjYjldN&#10;fW43xo3W9eJuJulfPflX6uuz+/kGEagLb/HLvdRxfgrPX+IBcvY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AdHRwAAAANsAAAAPAAAAAAAAAAAAAAAAAJcCAABkcnMvZG93bnJl&#10;di54bWxQSwUGAAAAAAQABAD1AAAAhAMAAAAA&#10;" fillcolor="#b1ddb2" strokecolor="#823b0b [1605]" strokeweight="1pt">
                  <v:stroke joinstyle="miter"/>
                  <v:textbox>
                    <w:txbxContent>
                      <w:p w14:paraId="408930B9" w14:textId="77777777" w:rsidR="007914B5" w:rsidRDefault="007914B5" w:rsidP="007914B5">
                        <w:pPr>
                          <w:pStyle w:val="NormalWeb"/>
                          <w:spacing w:before="0" w:beforeAutospacing="0" w:after="0" w:afterAutospacing="0"/>
                        </w:pPr>
                        <w:r>
                          <w:rPr>
                            <w:rFonts w:ascii="Calibri" w:hAnsi="Calibri" w:cstheme="minorBidi"/>
                            <w:color w:val="000000"/>
                            <w:kern w:val="24"/>
                            <w:lang w:val="en-US"/>
                          </w:rPr>
                          <w:t>Projects</w:t>
                        </w:r>
                      </w:p>
                    </w:txbxContent>
                  </v:textbox>
                </v:oval>
                <v:oval id="Oval_x0020_12" o:spid="_x0000_s1036" style="position:absolute;left:4096510;top:5400933;width:469392;height:426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dvK5wwAA&#10;ANsAAAAPAAAAZHJzL2Rvd25yZXYueG1sRI9Ba8JAEIXvBf/DMoKXUjdVqJK6ighCTi1GweuQne6m&#10;yc6G7Nak/74rCL3N8N775s1mN7pW3KgPtWcFr/MMBHHldc1GweV8fFmDCBFZY+uZFPxSgN128rTB&#10;XPuBT3QroxEJwiFHBTbGLpcyVJYchrnviJP25XuHMa29kbrHIcFdKxdZ9iYd1pwuWOzoYKlqyh+X&#10;KGb1adyyerYf9vt6LYqmHFaNUrPpuH8HEWmM/+ZHutCp/gLuv6QB5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dvK5wwAAANsAAAAPAAAAAAAAAAAAAAAAAJcCAABkcnMvZG93&#10;bnJldi54bWxQSwUGAAAAAAQABAD1AAAAhwMAAAAA&#10;" strokecolor="#823b0b [1605]" strokeweight="1pt">
                  <v:stroke joinstyle="miter"/>
                </v:oval>
                <v:oval id="Oval_x0020_13" o:spid="_x0000_s1037" style="position:absolute;left:4969165;top:5898034;width:469392;height:426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o9wAAA&#10;ANsAAAAPAAAAZHJzL2Rvd25yZXYueG1sRE/bisIwEH0X9h/CLPimqSuIVqMswoLiBdTd96EZ226b&#10;SUmi1r83guDbHM51ZovW1OJKzpeWFQz6CQjizOqScwW/p5/eGIQPyBpry6TgTh4W84/ODFNtb3yg&#10;6zHkIoawT1FBEUKTSumzggz6vm2II3e2zmCI0OVSO7zFcFPLryQZSYMlx4YCG1oWlFXHi1GwH6/r&#10;6r/ZGTfaVsu7mQw21eRPqe5n+z0FEagNb/HLvdJx/hCev8QD5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n+o9wAAAANsAAAAPAAAAAAAAAAAAAAAAAJcCAABkcnMvZG93bnJl&#10;di54bWxQSwUGAAAAAAQABAD1AAAAhAMAAAAA&#10;" fillcolor="#b1ddb2" strokecolor="#823b0b [1605]" strokeweight="1pt">
                  <v:stroke joinstyle="miter"/>
                </v:oval>
                <v:rect id="Rectangle_x0020_14" o:spid="_x0000_s1038" style="position:absolute;left:310901;top:2481974;width:512040;height:1120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10ehwwAA&#10;ANsAAAAPAAAAZHJzL2Rvd25yZXYueG1sRE/basJAEH0X/IdlBN/qplKkpK5BCoJChXpB6tuYnWZD&#10;s7MxuzHx77uFgm9zONeZZ72txI0aXzpW8DxJQBDnTpdcKDgeVk+vIHxA1lg5JgV38pAthoM5ptp1&#10;vKPbPhQihrBPUYEJoU6l9Lkhi37iauLIfbvGYoiwKaRusIvhtpLTJJlJiyXHBoM1vRvKf/atVXCy&#10;u6+zv1cfq+vWdJdNjcvPdqbUeNQv30AE6sND/O9e6zj/Bf5+iQfI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10ehwwAAANsAAAAPAAAAAAAAAAAAAAAAAJcCAABkcnMvZG93&#10;bnJldi54bWxQSwUGAAAAAAQABAD1AAAAhwMAAAAA&#10;" fillcolor="#1f4d78 [1604]" strokecolor="#1f4d78 [1604]" strokeweight="1pt">
                  <v:textbox>
                    <w:txbxContent>
                      <w:p w14:paraId="42F592D5"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AE or EE Country Office  </w:t>
                        </w:r>
                      </w:p>
                    </w:txbxContent>
                  </v:textbox>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_x0020_Connector_x0020_15" o:spid="_x0000_s1039" type="#_x0000_t34" style="position:absolute;left:3224570;top:1590243;width:1565743;height:958714;rotation:18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TgEcEAAADbAAAADwAAAGRycy9kb3ducmV2LnhtbERPzWrCQBC+C32HZQq96ab+FI2uIi1F&#10;D160PsCQHZNgdjbNTk3q07uC4G0+vt9ZrDpXqQs1ofRs4H2QgCLOvC05N3D8+e5PQQVBtlh5JgP/&#10;FGC1fOktMLW+5T1dDpKrGMIhRQOFSJ1qHbKCHIaBr4kjd/KNQ4mwybVtsI3hrtLDJPnQDkuODQXW&#10;9FlQdj78OQO7Sr5ano5pcx3Nyl8Z1VeeTYx5e+3Wc1BCnTzFD/fWxvkTuP8SD9DLG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pOARwQAAANsAAAAPAAAAAAAAAAAAAAAA&#10;AKECAABkcnMvZG93bnJldi54bWxQSwUGAAAAAAQABAD5AAAAjwMAAAAA&#10;" adj="21865" strokecolor="#5b9bd5 [3204]" strokeweight="1.5pt">
                  <v:stroke dashstyle="3 1" endarrow="block"/>
                </v:shape>
                <v:line id="Straight_x0020_Connector_x0020_16" o:spid="_x0000_s1040" style="position:absolute;flip:y;visibility:visible;mso-wrap-style:square" from="543814,2197302" to="5608873,22062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WnYcEAAADbAAAADwAAAGRycy9kb3ducmV2LnhtbERPS4vCMBC+L/gfwgh709Q9qFSjiLqr&#10;sIj4AK9DMzbVZlKaqPXfbwRhb/PxPWc8bWwp7lT7wrGCXjcBQZw5XXCu4Hj47gxB+ICssXRMCp7k&#10;YTppfYwx1e7BO7rvQy5iCPsUFZgQqlRKnxmy6LuuIo7c2dUWQ4R1LnWNjxhuS/mVJH1pseDYYLCi&#10;uaHsur9ZBZvfc2+5MKvBz3J4uOjt6mnWp0Kpz3YzG4EI1IR/8du91nF+H16/xAPk5A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RadhwQAAANsAAAAPAAAAAAAAAAAAAAAA&#10;AKECAABkcnMvZG93bnJldi54bWxQSwUGAAAAAAQABAD5AAAAjwMAAAAA&#10;" strokecolor="#5b9bd5 [3204]" strokeweight="1.75pt">
                  <v:stroke dashstyle="3 1" joinstyle="miter"/>
                </v:line>
                <v:shapetype id="_x0000_t32" coordsize="21600,21600" o:spt="32" o:oned="t" path="m0,0l21600,21600e" filled="f">
                  <v:path arrowok="t" fillok="f" o:connecttype="none"/>
                  <o:lock v:ext="edit" shapetype="t"/>
                </v:shapetype>
                <v:shape id="Straight_x0020_Arrow_x0020_Connector_x0020_17" o:spid="_x0000_s1041" type="#_x0000_t32" style="position:absolute;left:535188;top:2223181;width:0;height:2689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yd1sMAAADbAAAADwAAAGRycy9kb3ducmV2LnhtbERPTWvCQBC9F/wPywjemk2KVEmzBhUE&#10;D0KpVbC3ITtugtnZkN1q2l/fFYTe5vE+pygH24or9b5xrCBLUhDEldMNGwWHz83zHIQPyBpbx6Tg&#10;hzyUi9FTgbl2N/6g6z4YEUPY56igDqHLpfRVTRZ94jriyJ1dbzFE2Bupe7zFcNvKlzR9lRYbjg01&#10;drSuqbrsv62C2fr3dDxUq8zZr3Mw853ZTN+XSk3Gw/INRKAh/Isf7q2O82dw/yUeIB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HsndbDAAAA2wAAAA8AAAAAAAAAAAAA&#10;AAAAoQIAAGRycy9kb3ducmV2LnhtbFBLBQYAAAAABAAEAPkAAACRAwAAAAA=&#10;" strokecolor="#5b9bd5 [3204]" strokeweight="1.5pt">
                  <v:stroke dashstyle="3 1" endarrow="block" joinstyle="miter"/>
                </v:shape>
                <v:shape id="Straight_x0020_Arrow_x0020_Connector_x0020_18" o:spid="_x0000_s1042" type="#_x0000_t32" style="position:absolute;left:5581641;top:2240434;width:0;height:2689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MJpMUAAADbAAAADwAAAGRycy9kb3ducmV2LnhtbESPQWsCQQyF7wX/wxDBW51VxMrqKCoI&#10;PRSK1oLewk6cXdzJLDtT3fbXm4PQW8J7ee/LYtX5Wt2ojVVgA6NhBoq4CLZiZ+D4tXudgYoJ2WId&#10;mAz8UoTVsveywNyGO+/pdkhOSQjHHA2UKTW51rEoyWMchoZYtEtoPSZZW6dti3cJ97UeZ9lUe6xY&#10;GkpsaFtScT38eANv27/T97HYjII/X5Kbfbjd5HNtzKDfreegEnXp3/y8freCL7Dyiwygl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HMJpMUAAADbAAAADwAAAAAAAAAA&#10;AAAAAAChAgAAZHJzL2Rvd25yZXYueG1sUEsFBgAAAAAEAAQA+QAAAJMDAAAAAA==&#10;" strokecolor="#5b9bd5 [3204]" strokeweight="1.5pt">
                  <v:stroke dashstyle="3 1" endarrow="block" joinstyle="miter"/>
                </v:shape>
                <v:shapetype id="_x0000_t202" coordsize="21600,21600" o:spt="202" path="m0,0l0,21600,21600,21600,21600,0xe">
                  <v:stroke joinstyle="miter"/>
                  <v:path gradientshapeok="t" o:connecttype="rect"/>
                </v:shapetype>
                <v:shape id="Text_x0020_Box_x0020_39" o:spid="_x0000_s1043" type="#_x0000_t202" style="position:absolute;left:3189392;top:1973494;width:2361498;height:58015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vEmuwwAA&#10;ANsAAAAPAAAAZHJzL2Rvd25yZXYueG1sRE9LawIxEL4L/Q9hhF6KZu1B7GoUK7RIaS0+EI/DZtws&#10;biZLEnX9941Q8DYf33Mms9bW4kI+VI4VDPoZCOLC6YpLBbvtR28EIkRkjbVjUnCjALPpU2eCuXZX&#10;XtNlE0uRQjjkqMDE2ORShsKQxdB3DXHijs5bjAn6UmqP1xRua/maZUNpseLUYLChhaHitDlbBSfz&#10;9fKbff6874fLm19tz+7gvw9KPXfb+RhEpDY+xP/upU7z3+D+SzpAT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vEmuwwAAANsAAAAPAAAAAAAAAAAAAAAAAJcCAABkcnMvZG93&#10;bnJldi54bWxQSwUGAAAAAAQABAD1AAAAhwMAAAAA&#10;" filled="f" stroked="f" strokeweight=".5pt">
                  <v:textbox>
                    <w:txbxContent>
                      <w:p w14:paraId="6E1EFE47"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Technical advisory support</w:t>
                        </w:r>
                      </w:p>
                      <w:p w14:paraId="360DECC5"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To ensure high quality country programs</w:t>
                        </w:r>
                      </w:p>
                      <w:p w14:paraId="4F410886"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 </w:t>
                        </w:r>
                      </w:p>
                      <w:p w14:paraId="0CF0D70C"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 </w:t>
                        </w:r>
                      </w:p>
                      <w:p w14:paraId="0E769D16"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 </w:t>
                        </w:r>
                      </w:p>
                    </w:txbxContent>
                  </v:textbox>
                </v:shape>
                <v:shape id="Text_x0020_Box_x0020_41" o:spid="_x0000_s1044" type="#_x0000_t202" style="position:absolute;left:909592;top:3668588;width:812667;height:10665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9AywgAA&#10;ANsAAAAPAAAAZHJzL2Rvd25yZXYueG1sRE/LasJAFN0L/sNwC+500oAi0VEkIC3FLnxs3N1mrkno&#10;zJ2YmSaxX+8sCl0eznu9HawRHbW+dqzgdZaAIC6crrlUcDnvp0sQPiBrNI5JwYM8bDfj0Roz7Xo+&#10;UncKpYgh7DNUUIXQZFL6oiKLfuYa4sjdXGsxRNiWUrfYx3BrZJokC2mx5thQYUN5RcX36ccq+Mj3&#10;n3j8Su3y1+Rvh9uuuV+uc6UmL8NuBSLQEP7Ff+53rSCN6+OX+APk5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70DLCAAAA2wAAAA8AAAAAAAAAAAAAAAAAlwIAAGRycy9kb3du&#10;cmV2LnhtbFBLBQYAAAAABAAEAPUAAACGAwAAAAA=&#10;" filled="f" stroked="f" strokeweight=".5pt">
                  <v:textbox>
                    <w:txbxContent>
                      <w:p w14:paraId="612E859E" w14:textId="77777777" w:rsidR="007914B5" w:rsidRDefault="007914B5" w:rsidP="007914B5">
                        <w:pPr>
                          <w:pStyle w:val="NormalWeb"/>
                          <w:spacing w:before="0" w:beforeAutospacing="0" w:after="0" w:afterAutospacing="0"/>
                        </w:pPr>
                        <w:r>
                          <w:rPr>
                            <w:rFonts w:ascii="Calibri" w:eastAsia="MS Mincho" w:hAnsi="Calibri"/>
                            <w:i/>
                            <w:iCs/>
                            <w:color w:val="943634"/>
                            <w:kern w:val="24"/>
                            <w:lang w:val="en-GB"/>
                          </w:rPr>
                          <w:t>Country strategy, ownership</w:t>
                        </w:r>
                      </w:p>
                      <w:p w14:paraId="50C8D7F0" w14:textId="77777777" w:rsidR="007914B5" w:rsidRDefault="007914B5" w:rsidP="007914B5">
                        <w:pPr>
                          <w:pStyle w:val="NormalWeb"/>
                          <w:spacing w:before="0" w:beforeAutospacing="0" w:after="0" w:afterAutospacing="0"/>
                        </w:pPr>
                        <w:r>
                          <w:rPr>
                            <w:rFonts w:ascii="Calibri" w:eastAsia="MS Mincho" w:hAnsi="Calibri"/>
                            <w:i/>
                            <w:iCs/>
                            <w:color w:val="943634"/>
                            <w:kern w:val="24"/>
                            <w:lang w:val="en-GB"/>
                          </w:rPr>
                          <w:t>national expertise,</w:t>
                        </w:r>
                      </w:p>
                      <w:p w14:paraId="4410EE59" w14:textId="77777777" w:rsidR="007914B5" w:rsidRDefault="007914B5" w:rsidP="007914B5">
                        <w:pPr>
                          <w:pStyle w:val="NormalWeb"/>
                          <w:spacing w:before="0" w:beforeAutospacing="0" w:after="0" w:afterAutospacing="0"/>
                        </w:pPr>
                        <w:r>
                          <w:rPr>
                            <w:rFonts w:ascii="Calibri" w:eastAsia="MS Mincho" w:hAnsi="Calibri"/>
                            <w:i/>
                            <w:iCs/>
                            <w:color w:val="943634"/>
                            <w:kern w:val="24"/>
                            <w:lang w:val="en-GB"/>
                          </w:rPr>
                          <w:t>&amp; Prioritization</w:t>
                        </w:r>
                      </w:p>
                      <w:p w14:paraId="5894B634" w14:textId="77777777" w:rsidR="007914B5" w:rsidRDefault="007914B5" w:rsidP="007914B5">
                        <w:pPr>
                          <w:pStyle w:val="NormalWeb"/>
                          <w:spacing w:before="0" w:beforeAutospacing="0" w:after="0" w:afterAutospacing="0"/>
                        </w:pPr>
                        <w:r>
                          <w:rPr>
                            <w:rFonts w:ascii="Calibri" w:eastAsia="MS Mincho" w:hAnsi="Calibri"/>
                            <w:i/>
                            <w:iCs/>
                            <w:color w:val="943634"/>
                            <w:kern w:val="24"/>
                            <w:lang w:val="en-GB"/>
                          </w:rPr>
                          <w:t> </w:t>
                        </w:r>
                      </w:p>
                      <w:p w14:paraId="5C1EDBFB" w14:textId="77777777" w:rsidR="007914B5" w:rsidRDefault="007914B5" w:rsidP="007914B5">
                        <w:pPr>
                          <w:pStyle w:val="NormalWeb"/>
                          <w:spacing w:before="0" w:beforeAutospacing="0" w:after="0" w:afterAutospacing="0"/>
                        </w:pPr>
                        <w:r>
                          <w:rPr>
                            <w:rFonts w:ascii="Calibri" w:eastAsia="MS Mincho" w:hAnsi="Calibri"/>
                            <w:i/>
                            <w:iCs/>
                            <w:color w:val="943634"/>
                            <w:kern w:val="24"/>
                            <w:lang w:val="en-GB"/>
                          </w:rPr>
                          <w:t> </w:t>
                        </w:r>
                      </w:p>
                    </w:txbxContent>
                  </v:textbox>
                </v:shape>
                <v:shape id="Straight_x0020_Arrow_x0020_Connector_x0020_21" o:spid="_x0000_s1045" type="#_x0000_t32" style="position:absolute;left:2907587;top:1499070;width:203;height:9879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Q//sMAAADbAAAADwAAAGRycy9kb3ducmV2LnhtbESPQWvCQBSE74X+h+UVequbKEgbXUWF&#10;gr3FtPT8zD53g9m3Ibs1qb++Kwg9DjPzDbNcj64VF+pD41lBPslAENdeN2wUfH2+v7yCCBFZY+uZ&#10;FPxSgPXq8WGJhfYDH+hSRSMShEOBCmyMXSFlqC05DBPfESfv5HuHMcneSN3jkOCuldMsm0uHDacF&#10;ix3tLNXn6scpwPZa0rcp5dt2lm+u5lh+VHZQ6vlp3CxARBrjf/je3msF0xxuX9IPkK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iEP/7DAAAA2wAAAA8AAAAAAAAAAAAA&#10;AAAAoQIAAGRycy9kb3ducmV2LnhtbFBLBQYAAAAABAAEAPkAAACRAwAAAAA=&#10;" strokecolor="red" strokeweight=".5pt">
                  <v:stroke endarrow="block" joinstyle="miter"/>
                </v:shape>
                <v:shape id="Elbow_x0020_Connector_x0020_22" o:spid="_x0000_s1046" type="#_x0000_t34" style="position:absolute;left:2536516;top:2732140;width:609675;height:2931459;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C1MEAAADbAAAADwAAAGRycy9kb3ducmV2LnhtbESPT4vCMBTE78J+h/AEb5rag5auUYqs&#10;4NU/eH7bPNtq81KSaKuffrOwsMdhZn7DrDaDacWTnG8sK5jPEhDEpdUNVwrOp900A+EDssbWMil4&#10;kYfN+mO0wlzbng/0PIZKRAj7HBXUIXS5lL6syaCf2Y44elfrDIYoXSW1wz7CTSvTJFlIgw3HhRo7&#10;2tZU3o8Po+Dm367/LrLia9tUj+X+pi8Za6Um46H4BBFoCP/hv/ZeK0hT+P0Sf4Bc/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6M4LUwQAAANsAAAAPAAAAAAAAAAAAAAAA&#10;AKECAABkcnMvZG93bnJldi54bWxQSwUGAAAAAAQABAD5AAAAjwMAAAAA&#10;" adj="-7075" strokecolor="red" strokeweight=".5pt">
                  <v:stroke endarrow="block"/>
                </v:shape>
                <v:line id="Straight_x0020_Connector_x0020_23" o:spid="_x0000_s1047" style="position:absolute;visibility:visible;mso-wrap-style:square" from="474803,1921257" to="5817767,19568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qy8AAAADbAAAADwAAAGRycy9kb3ducmV2LnhtbESPzQrCMBCE74LvEFbwIpqqIFqNooLg&#10;xYM/D7A2a1tsNqWJtvr0RhA8DjPfDLNYNaYQT6pcblnBcBCBIE6szjlVcDnv+lMQziNrLCyTghc5&#10;WC3brQXG2tZ8pOfJpyKUsItRQeZ9GUvpkowMuoEtiYN3s5VBH2SVSl1hHcpNIUdRNJEGcw4LGZa0&#10;zSi5nx5GwUjqwzQ52t7ZXd+bvHdZ3/2sVqrbadZzEJ4a/w//6L0O3Bi+X8IPkMs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SvqsvAAAAA2wAAAA8AAAAAAAAAAAAAAAAA&#10;oQIAAGRycy9kb3ducmV2LnhtbFBLBQYAAAAABAAEAPkAAACOAwAAAAA=&#10;" strokecolor="red" strokeweight=".5pt">
                  <v:stroke joinstyle="miter"/>
                </v:line>
                <v:shape id="Straight_x0020_Arrow_x0020_Connector_x0020_24" o:spid="_x0000_s1048" type="#_x0000_t32" style="position:absolute;left:448924;top:1938510;width:8964;height:51098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BAtMUAAADbAAAADwAAAGRycy9kb3ducmV2LnhtbESPT2sCMRTE70K/Q3iCt5r1D9JujSIV&#10;W0+Ka3vo7bF57i5uXtZN1PjtjVDwOMzMb5jpPJhaXKh1lWUFg34Cgji3uuJCwc9+9foGwnlkjbVl&#10;UnAjB/PZS2eKqbZX3tEl84WIEHYpKii9b1IpXV6SQde3DXH0DrY16KNsC6lbvEa4qeUwSSbSYMVx&#10;ocSGPkvKj9nZKPg9LcMXn74373+r/XjrbTHKw0KpXjcsPkB4Cv4Z/m+vtYLhGB5f4g+Qs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KBAtMUAAADbAAAADwAAAAAAAAAA&#10;AAAAAAChAgAAZHJzL2Rvd25yZXYueG1sUEsFBgAAAAAEAAQA+QAAAJMDAAAAAA==&#10;" strokecolor="red" strokeweight=".5pt">
                  <v:stroke endarrow="block" joinstyle="miter"/>
                </v:shape>
                <v:shape id="Elbow_x0020_Connector_x0020_25" o:spid="_x0000_s1049" type="#_x0000_t34" style="position:absolute;top:2939174;width:277906;height:2698376;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UFwHsQAAADbAAAADwAAAGRycy9kb3ducmV2LnhtbESPQWvCQBSE70L/w/IK3nS3KYqkrhIq&#10;FvEgqAV7fGRfk7TZtyG7xvjvXUHwOMzMN8x82dtadNT6yrGGt7ECQZw7U3Gh4fu4Hs1A+IBssHZM&#10;Gq7kYbl4GcwxNe7Ce+oOoRARwj5FDWUITSqlz0uy6MeuIY7er2sthijbQpoWLxFua5koNZUWK44L&#10;JTb0WVL+fzhbDdvT6fo3e0++VtWqU9kuU/anUVoPX/vsA0SgPjzDj/bGaEgmcP8Sf4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QXAexAAAANsAAAAPAAAAAAAAAAAA&#10;AAAAAKECAABkcnMvZG93bnJldi54bWxQSwUGAAAAAAQABAD5AAAAkgMAAAAA&#10;" adj="40745" strokecolor="red" strokeweight=".5pt">
                  <v:stroke endarrow="block"/>
                </v:shape>
                <v:shape id="Elbow_x0020_Connector_x0020_26" o:spid="_x0000_s1050" type="#_x0000_t34" style="position:absolute;left:5943950;top:2844283;width:206188;height:287767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JlpMYAAADbAAAADwAAAGRycy9kb3ducmV2LnhtbESPQWvCQBSE7wX/w/KEXopuVColdZVW&#10;qHgQQrWC3l6zzySYfRt3V5P++26h4HGYmW+Y2aIztbiR85VlBaNhAoI4t7riQsHX7mPwAsIHZI21&#10;ZVLwQx4W897DDFNtW/6k2zYUIkLYp6igDKFJpfR5SQb90DbE0TtZZzBE6QqpHbYRbmo5TpKpNFhx&#10;XCixoWVJ+Xl7NQqu+ye6HL+P77q6rDbPmGeHySFT6rHfvb2CCNSFe/i/vdYKxlP4+xJ/gJz/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yiZaTGAAAA2wAAAA8AAAAAAAAA&#10;AAAAAAAAoQIAAGRycy9kb3ducmV2LnhtbFBLBQYAAAAABAAEAPkAAACUAwAAAAA=&#10;" adj="-20215" strokecolor="red" strokeweight=".5pt">
                  <v:stroke endarrow="block"/>
                </v:shape>
                <v:shape id="Text_x0020_Box_x0020_2" o:spid="_x0000_s1051" type="#_x0000_t202" style="position:absolute;left:457888;top:1656663;width:1028835;height:448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kkhGxQAA&#10;ANsAAAAPAAAAZHJzL2Rvd25yZXYueG1sRI9Li8JAEITvC/sfhl7wtk4M+CDrKBKQFdGDj4u33kyb&#10;BDM92cyo0V/vCILHoqq+osbT1lTiQo0rLSvodSMQxJnVJecK9rv59wiE88gaK8uk4EYOppPPjzEm&#10;2l55Q5etz0WAsEtQQeF9nUjpsoIMuq6tiYN3tI1BH2STS93gNcBNJeMoGkiDJYeFAmtKC8pO27NR&#10;sEzna9z8xWZ0r9Lf1XFW/+8PfaU6X+3sB4Sn1r/Dr/ZCK4iH8PwSfoC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SSEbFAAAA2wAAAA8AAAAAAAAAAAAAAAAAlwIAAGRycy9k&#10;b3ducmV2LnhtbFBLBQYAAAAABAAEAPUAAACJAwAAAAA=&#10;" filled="f" stroked="f" strokeweight=".5pt">
                  <v:textbox>
                    <w:txbxContent>
                      <w:p w14:paraId="7AF5E5D9" w14:textId="77777777" w:rsidR="007914B5" w:rsidRDefault="007914B5" w:rsidP="007914B5">
                        <w:pPr>
                          <w:pStyle w:val="NormalWeb"/>
                          <w:spacing w:before="0" w:beforeAutospacing="0" w:after="0" w:afterAutospacing="0"/>
                        </w:pPr>
                        <w:r>
                          <w:rPr>
                            <w:rFonts w:ascii="Calibri" w:eastAsia="MS Mincho" w:hAnsi="Calibri"/>
                            <w:b/>
                            <w:bCs/>
                            <w:color w:val="FF0000"/>
                            <w:kern w:val="24"/>
                            <w:lang w:val="en-GB"/>
                          </w:rPr>
                          <w:t>Flow of funds</w:t>
                        </w:r>
                      </w:p>
                      <w:p w14:paraId="467FB596" w14:textId="77777777" w:rsidR="007914B5" w:rsidRDefault="007914B5" w:rsidP="007914B5">
                        <w:pPr>
                          <w:pStyle w:val="NormalWeb"/>
                          <w:spacing w:before="0" w:beforeAutospacing="0" w:after="0" w:afterAutospacing="0"/>
                        </w:pPr>
                        <w:r>
                          <w:rPr>
                            <w:rFonts w:ascii="Calibri" w:eastAsia="MS Mincho" w:hAnsi="Calibri"/>
                            <w:b/>
                            <w:bCs/>
                            <w:color w:val="FF0000"/>
                            <w:kern w:val="24"/>
                            <w:lang w:val="en-GB"/>
                          </w:rPr>
                          <w:t> </w:t>
                        </w:r>
                      </w:p>
                    </w:txbxContent>
                  </v:textbox>
                </v:shape>
                <v:rect id="Rectangle_x0020_28" o:spid="_x0000_s1052" style="position:absolute;left:3112303;top:2499227;width:833718;height:1120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3bKvwAA&#10;ANsAAAAPAAAAZHJzL2Rvd25yZXYueG1sRE9Ni8IwEL0L/ocwgjdN7KFI1ygiVPQkqx72ODZjW2wm&#10;JYla//3msLDHx/tebQbbiRf50DrWsJgrEMSVMy3XGq6XcrYEESKywc4xafhQgM16PFphYdybv+l1&#10;jrVIIRwK1NDE2BdShqohi2HueuLE3Z23GBP0tTQe3yncdjJTKpcWW04NDfa0a6h6nJ9Wg89/HvvT&#10;cV+WKtyrLF5vC5XftJ5Ohu0XiEhD/Bf/uQ9GQ5bGpi/pB8j1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ePdsq/AAAA2wAAAA8AAAAAAAAAAAAAAAAAlwIAAGRycy9kb3ducmV2&#10;LnhtbFBLBQYAAAAABAAEAPUAAACDAwAAAAA=&#10;" fillcolor="#ed7d31 [3205]" strokecolor="#7f5f00 [1607]" strokeweight="1pt">
                  <v:textbox>
                    <w:txbxContent>
                      <w:p w14:paraId="61928377"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National Steering Committee</w:t>
                        </w:r>
                      </w:p>
                      <w:p w14:paraId="4CCA5A73"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 (IPs NDA, AE</w:t>
                        </w:r>
                        <w:proofErr w:type="gramStart"/>
                        <w:r>
                          <w:rPr>
                            <w:rFonts w:ascii="Calibri" w:eastAsia="MS Mincho" w:hAnsi="Calibri"/>
                            <w:color w:val="FFFFFF"/>
                            <w:kern w:val="24"/>
                            <w:lang w:val="is-IS"/>
                          </w:rPr>
                          <w:t>…..</w:t>
                        </w:r>
                        <w:proofErr w:type="gramEnd"/>
                        <w:r>
                          <w:rPr>
                            <w:rFonts w:ascii="Calibri" w:eastAsia="MS Mincho" w:hAnsi="Calibri"/>
                            <w:color w:val="FFFFFF"/>
                            <w:kern w:val="24"/>
                            <w:lang w:val="is-IS"/>
                          </w:rPr>
                          <w:t>)</w:t>
                        </w:r>
                      </w:p>
                    </w:txbxContent>
                  </v:textbox>
                </v:rect>
                <v:rect id="Rectangle_x0020_29" o:spid="_x0000_s1053" style="position:absolute;left:2571320;top:2499227;width:521465;height:1120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E0TvwAA&#10;ANsAAAAPAAAAZHJzL2Rvd25yZXYueG1sRI/NCsIwEITvgu8QVvCmqQr+VKOoIOjBgz8PsDRrW2w2&#10;tYm2vr0RBI/DzDfDLFaNKcSLKpdbVjDoRyCIE6tzThVcL7veFITzyBoLy6TgTQ5Wy3ZrgbG2NZ/o&#10;dfapCCXsYlSQeV/GUrokI4Oub0vi4N1sZdAHWaVSV1iHclPIYRSNpcGcw0KGJW0zSu7np1Ew5OnT&#10;N5dJVB8O6E7H0WOwsahUt9Os5yA8Nf4f/tF7HbgZfL+EHyC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i4TRO/AAAA2wAAAA8AAAAAAAAAAAAAAAAAlwIAAGRycy9kb3ducmV2&#10;LnhtbFBLBQYAAAAABAAEAPUAAACDAwAAAAA=&#10;" fillcolor="#2e75b6" strokecolor="#5b9bd5" strokeweight="1pt">
                  <v:textbox>
                    <w:txbxContent>
                      <w:p w14:paraId="429F5D44"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AE or EE Country Office </w:t>
                        </w:r>
                      </w:p>
                    </w:txbxContent>
                  </v:textbox>
                </v:rect>
                <v:rect id="Rectangle_x0020_30" o:spid="_x0000_s1054" style="position:absolute;left:5421803;top:2507853;width:833120;height:1120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OwRvwAA&#10;ANsAAAAPAAAAZHJzL2Rvd25yZXYueG1sRE/LisIwFN0P+A/hCu7GRIUi1SgiVGZWg4+Fy2tzbYvN&#10;TUmi1r83iwGXh/Nernvbigf50DjWMBkrEMSlMw1XGk7H4nsOIkRkg61j0vCiAOvV4GuJuXFP3tPj&#10;ECuRQjjkqKGOsculDGVNFsPYdcSJuzpvMSboK2k8PlO4beVUqUxabDg11NjRtqbydrhbDT4733Z/&#10;v7uiUOFaTuPpMlHZRevRsN8sQETq40f87/4xGmZpffqSfoBcv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wg7BG/AAAA2wAAAA8AAAAAAAAAAAAAAAAAlwIAAGRycy9kb3ducmV2&#10;LnhtbFBLBQYAAAAABAAEAPUAAACDAwAAAAA=&#10;" fillcolor="#ed7d31 [3205]" strokecolor="#7f5f00 [1607]" strokeweight="1pt">
                  <v:textbox>
                    <w:txbxContent>
                      <w:p w14:paraId="39CD95C3"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National Steering Committee</w:t>
                        </w:r>
                      </w:p>
                      <w:p w14:paraId="1EF7224C" w14:textId="77777777" w:rsidR="007914B5" w:rsidRDefault="007914B5" w:rsidP="007914B5">
                        <w:pPr>
                          <w:pStyle w:val="NormalWeb"/>
                          <w:spacing w:before="0" w:beforeAutospacing="0" w:after="0" w:afterAutospacing="0"/>
                          <w:jc w:val="center"/>
                        </w:pPr>
                        <w:r>
                          <w:rPr>
                            <w:rFonts w:ascii="Calibri" w:eastAsia="MS Mincho" w:hAnsi="Calibri"/>
                            <w:color w:val="FFFFFF"/>
                            <w:kern w:val="24"/>
                            <w:lang w:val="en-GB"/>
                          </w:rPr>
                          <w:t xml:space="preserve"> (IPs NDA, AE</w:t>
                        </w:r>
                        <w:proofErr w:type="gramStart"/>
                        <w:r>
                          <w:rPr>
                            <w:rFonts w:ascii="Calibri" w:eastAsia="MS Mincho" w:hAnsi="Calibri"/>
                            <w:color w:val="FFFFFF"/>
                            <w:kern w:val="24"/>
                            <w:lang w:val="is-IS"/>
                          </w:rPr>
                          <w:t>…..</w:t>
                        </w:r>
                        <w:proofErr w:type="gramEnd"/>
                        <w:r>
                          <w:rPr>
                            <w:rFonts w:ascii="Calibri" w:eastAsia="MS Mincho" w:hAnsi="Calibri"/>
                            <w:color w:val="FFFFFF"/>
                            <w:kern w:val="24"/>
                            <w:lang w:val="is-IS"/>
                          </w:rPr>
                          <w:t>)</w:t>
                        </w:r>
                      </w:p>
                    </w:txbxContent>
                  </v:textbox>
                </v:rect>
                <v:shape id="Straight_x0020_Arrow_x0020_Connector_x0020_31" o:spid="_x0000_s1055" type="#_x0000_t32" style="position:absolute;left:5814554;top:1981642;width:8964;height:51098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518cQAAADbAAAADwAAAGRycy9kb3ducmV2LnhtbESPQWvCQBSE74L/YXlCb3WjFmnTbEQs&#10;Wk+Wanvo7ZF9JsHs25hddf33rlDwOMzMN0w2C6YRZ+pcbVnBaJiAIC6srrlU8LNbPr+CcB5ZY2OZ&#10;FFzJwSzv9zJMtb3wN523vhQRwi5FBZX3bSqlKyoy6Ia2JY7e3nYGfZRdKXWHlwg3jRwnyVQarDku&#10;VNjSoqLisD0ZBb/Hj7Di4+fm7W+5e/nytpwUYa7U0yDM30F4Cv4R/m+vtYLJCO5f4g+Q+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DnXxxAAAANsAAAAPAAAAAAAAAAAA&#10;AAAAAKECAABkcnMvZG93bnJldi54bWxQSwUGAAAAAAQABAD5AAAAkgMAAAAA&#10;" strokecolor="red" strokeweight=".5pt">
                  <v:stroke endarrow="block" joinstyle="miter"/>
                </v:shape>
                <v:shape id="Elbow_x0020_Connector_x0020_32" o:spid="_x0000_s1056" type="#_x0000_t34" style="position:absolute;left:4058178;top:4752350;width:2278666;height:12701;rotation:9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1lvsUAAADbAAAADwAAAGRycy9kb3ducmV2LnhtbESPT2vCQBTE74LfYXmCl6KbKpUQXaUt&#10;2Aq9+A/Pz+wziWbfhuwao5++Wyh4HGbmN8xs0ZpSNFS7wrKC12EEgji1uuBMwX63HMQgnEfWWFom&#10;BXdysJh3OzNMtL3xhpqtz0SAsEtQQe59lUjp0pwMuqGtiIN3srVBH2SdSV3jLcBNKUdRNJEGCw4L&#10;OVb0mVN62V6NgvNH7NbNPv36fvy87A7Ht6uPj6RUv9e+T0F4av0z/N9eaQXjEfx9CT9Az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I1lvsUAAADbAAAADwAAAAAAAAAA&#10;AAAAAAChAgAAZHJzL2Rvd25yZXYueG1sUEsFBgAAAAAEAAQA+QAAAJMDAAAAAA==&#10;" strokecolor="#a5a5a5 [3206]" strokeweight="2pt">
                  <v:stroke dashstyle="longDashDotDot" endarrow="block"/>
                </v:shape>
                <v:shape id="Text_x0020_Box_x0020_8" o:spid="_x0000_s1057" type="#_x0000_t202" style="position:absolute;left:4422764;top:4295052;width:1028615;height:581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NiYxQAA&#10;ANsAAAAPAAAAZHJzL2Rvd25yZXYueG1sRI9Pi8IwFMTvgt8hPGFvmqoopRpFCuKy6ME/l729bZ5t&#10;sXmpTdTufvqNIHgcZuY3zHzZmkrcqXGlZQXDQQSCOLO65FzB6bjuxyCcR9ZYWSYFv+Rgueh25pho&#10;++A93Q8+FwHCLkEFhfd1IqXLCjLoBrYmDt7ZNgZ9kE0udYOPADeVHEXRVBosOSwUWFNaUHY53IyC&#10;r3S9w/3PyMR/VbrZnlf19fQ9Ueqj165mIDy1/h1+tT+1gvEYnl/CD5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w2JjFAAAA2wAAAA8AAAAAAAAAAAAAAAAAlwIAAGRycy9k&#10;b3ducmV2LnhtbFBLBQYAAAAABAAEAPUAAACJAwAAAAA=&#10;" filled="f" stroked="f" strokeweight=".5pt">
                  <v:textbox>
                    <w:txbxContent>
                      <w:p w14:paraId="2C159FDC"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Reporting on results/impacts</w:t>
                        </w:r>
                      </w:p>
                      <w:p w14:paraId="54A27EF5" w14:textId="77777777" w:rsidR="007914B5" w:rsidRDefault="007914B5" w:rsidP="007914B5">
                        <w:pPr>
                          <w:pStyle w:val="NormalWeb"/>
                          <w:spacing w:before="0" w:beforeAutospacing="0" w:after="0" w:afterAutospacing="0"/>
                        </w:pPr>
                        <w:r>
                          <w:rPr>
                            <w:rFonts w:ascii="Calibri" w:eastAsia="MS Mincho" w:hAnsi="Calibri"/>
                            <w:i/>
                            <w:iCs/>
                            <w:color w:val="244061"/>
                            <w:kern w:val="24"/>
                            <w:lang w:val="en-GB"/>
                          </w:rPr>
                          <w:t> </w:t>
                        </w:r>
                      </w:p>
                    </w:txbxContent>
                  </v:textbox>
                </v:shape>
                <v:shape id="Straight_x0020_Arrow_x0020_Connector_x0020_34" o:spid="_x0000_s1058" type="#_x0000_t32" style="position:absolute;left:3010086;top:583748;width:1;height:28574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NMQMUAAADbAAAADwAAAGRycy9kb3ducmV2LnhtbESPQWvCQBSE7wX/w/IEL0U3WrGSuoqI&#10;pRa9NIrg7ZF9TYLZt2F3G+O/dwuFHoeZ+YZZrDpTi5acrywrGI8SEMS51RUXCk7H9+EchA/IGmvL&#10;pOBOHlbL3tMCU21v/EVtFgoRIexTVFCG0KRS+rwkg35kG+LofVtnMETpCqkd3iLc1HKSJDNpsOK4&#10;UGJDm5Lya/ZjFGTJTn9MCz7nz9v2+Pk62V8OF6fUoN+t30AE6sJ/+K+90wpepvD7Jf4AuX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MNMQMUAAADbAAAADwAAAAAAAAAA&#10;AAAAAAChAgAAZHJzL2Rvd25yZXYueG1sUEsFBgAAAAAEAAQA+QAAAJMDAAAAAA==&#10;" strokecolor="red" strokeweight="1pt">
                  <v:stroke endarrow="block" joinstyle="miter"/>
                </v:shape>
                <v:oval id="Oval_x0020_35" o:spid="_x0000_s1059" style="position:absolute;left:5409112;top:5458087;width:469392;height:426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KjatwwAA&#10;ANsAAAAPAAAAZHJzL2Rvd25yZXYueG1sRI9Ba8JAFITvQv/D8gq9SN2oWEvqKlIQcqqYFrw+sq+7&#10;abJvQ3Zr0n/fFQSPw8x8w2x2o2vFhfpQe1Ywn2UgiCuvazYKvj4Pz68gQkTW2HomBX8UYLd9mGww&#10;137gE13KaESCcMhRgY2xy6UMlSWHYeY74uR9+95hTLI3Uvc4JLhr5SLLXqTDmtOCxY7eLVVN+esS&#10;xayPxi2rqf2wP+dzUTTlsG6Uenoc928gIo3xHr61C61guYLrl/Q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KjatwwAAANsAAAAPAAAAAAAAAAAAAAAAAJcCAABkcnMvZG93&#10;bnJldi54bWxQSwUGAAAAAAQABAD1AAAAhwMAAAAA&#10;" strokecolor="#823b0b [1605]" strokeweight="1pt">
                  <v:stroke joinstyle="miter"/>
                </v:oval>
                <v:shape id="Straight_x0020_Arrow_x0020_Connector_x0020_36" o:spid="_x0000_s1060" type="#_x0000_t32" style="position:absolute;left:5064056;top:1682252;width:907;height:80403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6qjMYAAADbAAAADwAAAGRycy9kb3ducmV2LnhtbESP3WrCQBSE7wu+w3IKvSm6aaWhRlex&#10;FUEICLXq9SF78kOzZ9PsJkafvlso9HKYmW+YxWowteipdZVlBU+TCARxZnXFhYLj53b8CsJ5ZI21&#10;ZVJwJQer5ehugYm2F/6g/uALESDsElRQet8kUrqsJINuYhvi4OW2NeiDbAupW7wEuKnlcxTF0mDF&#10;YaHEht5Lyr4OnVHQzbp9/vaYphtM47Phl/77dsqVergf1nMQngb/H/5r77SCaQy/X8IP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IeqozGAAAA2wAAAA8AAAAAAAAA&#10;AAAAAAAAoQIAAGRycy9kb3ducmV2LnhtbFBLBQYAAAAABAAEAPkAAACUAwAAAAA=&#10;" strokecolor="#a5a5a5 [3206]" strokeweight="1.5pt">
                  <v:stroke dashstyle="longDashDotDot" endarrow="block" joinstyle="miter"/>
                </v:shape>
                <v:shape id="Straight_x0020_Arrow_x0020_Connector_x0020_37" o:spid="_x0000_s1061" type="#_x0000_t32" style="position:absolute;left:2789016;top:602113;width:0;height:25926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w+FsMAAADbAAAADwAAAGRycy9kb3ducmV2LnhtbESPT4vCMBTE74LfITzBm6auuErXKLIo&#10;/jutuuDx0Tzbss1LaWJbv70RFjwOM/MbZr5sTSFqqlxuWcFoGIEgTqzOOVVwOW8GMxDOI2ssLJOC&#10;BzlYLrqdOcbaNvxD9cmnIkDYxagg876MpXRJRgbd0JbEwbvZyqAPskqlrrAJcFPIjyj6lAZzDgsZ&#10;lvSdUfJ3uhsF59+j1ev97FZP1/lle23SyfXQKNXvtasvEJ5a/w7/t3dawXgKry/hB8jF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bMPhbDAAAA2wAAAA8AAAAAAAAAAAAA&#10;AAAAoQIAAGRycy9kb3ducmV2LnhtbFBLBQYAAAAABAAEAPkAAACRAwAAAAA=&#10;" strokecolor="#a5a5a5 [3206]" strokeweight="1.5pt">
                  <v:stroke dashstyle="longDashDot" endarrow="block" joinstyle="miter"/>
                </v:shape>
                <w10:anchorlock/>
              </v:group>
            </w:pict>
          </mc:Fallback>
        </mc:AlternateContent>
      </w:r>
    </w:p>
    <w:p w14:paraId="08E6C34F" w14:textId="77777777" w:rsidR="007914B5" w:rsidRPr="0085408F" w:rsidRDefault="007914B5"/>
    <w:sectPr w:rsidR="007914B5" w:rsidRPr="0085408F" w:rsidSect="00C14D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0C635" w14:textId="77777777" w:rsidR="00602CCC" w:rsidRDefault="00602CCC" w:rsidP="00D81B41">
      <w:r>
        <w:separator/>
      </w:r>
    </w:p>
  </w:endnote>
  <w:endnote w:type="continuationSeparator" w:id="0">
    <w:p w14:paraId="24B0D899" w14:textId="77777777" w:rsidR="00602CCC" w:rsidRDefault="00602CCC" w:rsidP="00D8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Franklin Gothic Book">
    <w:panose1 w:val="020B05030201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8B428" w14:textId="77777777" w:rsidR="00602CCC" w:rsidRDefault="00602CCC" w:rsidP="00D81B41">
      <w:r>
        <w:separator/>
      </w:r>
    </w:p>
  </w:footnote>
  <w:footnote w:type="continuationSeparator" w:id="0">
    <w:p w14:paraId="3CC4ECDD" w14:textId="77777777" w:rsidR="00602CCC" w:rsidRDefault="00602CCC" w:rsidP="00D81B41">
      <w:r>
        <w:continuationSeparator/>
      </w:r>
    </w:p>
  </w:footnote>
  <w:footnote w:id="1">
    <w:p w14:paraId="1AEC0625" w14:textId="1B013484" w:rsidR="00621220" w:rsidRPr="00C47729" w:rsidRDefault="00621220">
      <w:pPr>
        <w:pStyle w:val="Textonotapie"/>
        <w:rPr>
          <w:i/>
          <w:sz w:val="20"/>
          <w:szCs w:val="20"/>
        </w:rPr>
      </w:pPr>
      <w:r>
        <w:rPr>
          <w:rStyle w:val="Refdenotaalpie"/>
        </w:rPr>
        <w:footnoteRef/>
      </w:r>
      <w:r>
        <w:t xml:space="preserve"> </w:t>
      </w:r>
      <w:r w:rsidRPr="00C47729">
        <w:rPr>
          <w:i/>
          <w:sz w:val="20"/>
          <w:szCs w:val="20"/>
        </w:rPr>
        <w:t xml:space="preserve">See </w:t>
      </w:r>
      <w:r w:rsidR="00170B74" w:rsidRPr="00C47729">
        <w:rPr>
          <w:i/>
          <w:sz w:val="20"/>
          <w:szCs w:val="20"/>
        </w:rPr>
        <w:t>attachments</w:t>
      </w:r>
      <w:r w:rsidRPr="00C47729">
        <w:rPr>
          <w:i/>
          <w:sz w:val="20"/>
          <w:szCs w:val="20"/>
        </w:rPr>
        <w:t xml:space="preserve"> for </w:t>
      </w:r>
      <w:r w:rsidR="00170B74" w:rsidRPr="00C47729">
        <w:rPr>
          <w:i/>
          <w:sz w:val="20"/>
          <w:szCs w:val="20"/>
        </w:rPr>
        <w:t>the IP Submission on the ESMS</w:t>
      </w:r>
    </w:p>
  </w:footnote>
  <w:footnote w:id="2">
    <w:p w14:paraId="54C6D98D" w14:textId="0AC12E93" w:rsidR="00621220" w:rsidRPr="00C47729" w:rsidRDefault="00621220">
      <w:pPr>
        <w:pStyle w:val="Textonotapie"/>
        <w:rPr>
          <w:i/>
          <w:sz w:val="20"/>
          <w:szCs w:val="20"/>
        </w:rPr>
      </w:pPr>
      <w:r w:rsidRPr="00C47729">
        <w:rPr>
          <w:rStyle w:val="Refdenotaalpie"/>
          <w:i/>
          <w:sz w:val="20"/>
          <w:szCs w:val="20"/>
        </w:rPr>
        <w:footnoteRef/>
      </w:r>
      <w:r w:rsidRPr="00C47729">
        <w:rPr>
          <w:i/>
          <w:sz w:val="20"/>
          <w:szCs w:val="20"/>
        </w:rPr>
        <w:t xml:space="preserve"> See </w:t>
      </w:r>
      <w:r w:rsidR="00170B74" w:rsidRPr="00C47729">
        <w:rPr>
          <w:i/>
          <w:sz w:val="20"/>
          <w:szCs w:val="20"/>
        </w:rPr>
        <w:t>Attachment</w:t>
      </w:r>
      <w:r w:rsidRPr="00C47729">
        <w:rPr>
          <w:i/>
          <w:sz w:val="20"/>
          <w:szCs w:val="20"/>
        </w:rPr>
        <w:t xml:space="preserve"> of IP Policy document</w:t>
      </w:r>
    </w:p>
  </w:footnote>
  <w:footnote w:id="3">
    <w:p w14:paraId="39A3F5D1" w14:textId="0FBA9BAF" w:rsidR="00170B74" w:rsidRDefault="00170B74">
      <w:pPr>
        <w:pStyle w:val="Textonotapie"/>
      </w:pPr>
      <w:r w:rsidRPr="00C47729">
        <w:rPr>
          <w:rStyle w:val="Refdenotaalpie"/>
          <w:i/>
          <w:sz w:val="20"/>
          <w:szCs w:val="20"/>
        </w:rPr>
        <w:footnoteRef/>
      </w:r>
      <w:r w:rsidRPr="00C47729">
        <w:rPr>
          <w:i/>
          <w:sz w:val="20"/>
          <w:szCs w:val="20"/>
        </w:rPr>
        <w:t xml:space="preserve"> Please see Attachment for the </w:t>
      </w:r>
      <w:proofErr w:type="spellStart"/>
      <w:r w:rsidRPr="00C47729">
        <w:rPr>
          <w:i/>
          <w:sz w:val="20"/>
          <w:szCs w:val="20"/>
        </w:rPr>
        <w:t>powerpoint</w:t>
      </w:r>
      <w:proofErr w:type="spellEnd"/>
      <w:r w:rsidRPr="00C47729">
        <w:rPr>
          <w:i/>
          <w:sz w:val="20"/>
          <w:szCs w:val="20"/>
        </w:rPr>
        <w:t xml:space="preserve"> presentation</w:t>
      </w:r>
    </w:p>
  </w:footnote>
  <w:footnote w:id="4">
    <w:p w14:paraId="105B69DD" w14:textId="77777777" w:rsidR="00D81B41" w:rsidRDefault="00D81B41">
      <w:pPr>
        <w:pStyle w:val="Textonotapie"/>
      </w:pPr>
      <w:r>
        <w:rPr>
          <w:rStyle w:val="Refdenotaalpie"/>
        </w:rPr>
        <w:footnoteRef/>
      </w:r>
      <w:r>
        <w:t xml:space="preserve"> </w:t>
      </w:r>
      <w:r w:rsidRPr="00C47729">
        <w:rPr>
          <w:i/>
          <w:sz w:val="20"/>
          <w:szCs w:val="20"/>
        </w:rPr>
        <w:t xml:space="preserve">CADPI, CHIRAPAQ, CIPRED, CERDA, MPIDO, ILEPA, </w:t>
      </w:r>
      <w:proofErr w:type="spellStart"/>
      <w:r w:rsidRPr="00C47729">
        <w:rPr>
          <w:i/>
          <w:sz w:val="20"/>
          <w:szCs w:val="20"/>
        </w:rPr>
        <w:t>Lelewal</w:t>
      </w:r>
      <w:proofErr w:type="spellEnd"/>
    </w:p>
  </w:footnote>
  <w:footnote w:id="5">
    <w:p w14:paraId="737FBA5B" w14:textId="77777777" w:rsidR="007914B5" w:rsidRDefault="007914B5" w:rsidP="007914B5">
      <w:pPr>
        <w:pStyle w:val="Textonotapie"/>
      </w:pPr>
      <w:r>
        <w:rPr>
          <w:rStyle w:val="Refdenotaalpie"/>
        </w:rPr>
        <w:footnoteRef/>
      </w:r>
      <w:r>
        <w:t xml:space="preserve"> While this program could be supported by any source of funding, the intention is to target current climate finance flows. These flows are meant to be channeled to action in developing countries only, hence the limitation in scope to developing countries.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A51"/>
    <w:multiLevelType w:val="hybridMultilevel"/>
    <w:tmpl w:val="0974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74DF9"/>
    <w:multiLevelType w:val="hybridMultilevel"/>
    <w:tmpl w:val="331E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6546C"/>
    <w:multiLevelType w:val="hybridMultilevel"/>
    <w:tmpl w:val="07801912"/>
    <w:lvl w:ilvl="0" w:tplc="1908C416">
      <w:start w:val="1"/>
      <w:numFmt w:val="bullet"/>
      <w:lvlText w:val=""/>
      <w:lvlJc w:val="left"/>
      <w:pPr>
        <w:tabs>
          <w:tab w:val="num" w:pos="720"/>
        </w:tabs>
        <w:ind w:left="720" w:hanging="360"/>
      </w:pPr>
      <w:rPr>
        <w:rFonts w:ascii="Wingdings 3" w:hAnsi="Wingdings 3" w:hint="default"/>
      </w:rPr>
    </w:lvl>
    <w:lvl w:ilvl="1" w:tplc="F522B0A0" w:tentative="1">
      <w:start w:val="1"/>
      <w:numFmt w:val="bullet"/>
      <w:lvlText w:val=""/>
      <w:lvlJc w:val="left"/>
      <w:pPr>
        <w:tabs>
          <w:tab w:val="num" w:pos="1440"/>
        </w:tabs>
        <w:ind w:left="1440" w:hanging="360"/>
      </w:pPr>
      <w:rPr>
        <w:rFonts w:ascii="Wingdings 3" w:hAnsi="Wingdings 3" w:hint="default"/>
      </w:rPr>
    </w:lvl>
    <w:lvl w:ilvl="2" w:tplc="7FCAC76C" w:tentative="1">
      <w:start w:val="1"/>
      <w:numFmt w:val="bullet"/>
      <w:lvlText w:val=""/>
      <w:lvlJc w:val="left"/>
      <w:pPr>
        <w:tabs>
          <w:tab w:val="num" w:pos="2160"/>
        </w:tabs>
        <w:ind w:left="2160" w:hanging="360"/>
      </w:pPr>
      <w:rPr>
        <w:rFonts w:ascii="Wingdings 3" w:hAnsi="Wingdings 3" w:hint="default"/>
      </w:rPr>
    </w:lvl>
    <w:lvl w:ilvl="3" w:tplc="EF06449A" w:tentative="1">
      <w:start w:val="1"/>
      <w:numFmt w:val="bullet"/>
      <w:lvlText w:val=""/>
      <w:lvlJc w:val="left"/>
      <w:pPr>
        <w:tabs>
          <w:tab w:val="num" w:pos="2880"/>
        </w:tabs>
        <w:ind w:left="2880" w:hanging="360"/>
      </w:pPr>
      <w:rPr>
        <w:rFonts w:ascii="Wingdings 3" w:hAnsi="Wingdings 3" w:hint="default"/>
      </w:rPr>
    </w:lvl>
    <w:lvl w:ilvl="4" w:tplc="28C8FE38" w:tentative="1">
      <w:start w:val="1"/>
      <w:numFmt w:val="bullet"/>
      <w:lvlText w:val=""/>
      <w:lvlJc w:val="left"/>
      <w:pPr>
        <w:tabs>
          <w:tab w:val="num" w:pos="3600"/>
        </w:tabs>
        <w:ind w:left="3600" w:hanging="360"/>
      </w:pPr>
      <w:rPr>
        <w:rFonts w:ascii="Wingdings 3" w:hAnsi="Wingdings 3" w:hint="default"/>
      </w:rPr>
    </w:lvl>
    <w:lvl w:ilvl="5" w:tplc="6B5E4C82" w:tentative="1">
      <w:start w:val="1"/>
      <w:numFmt w:val="bullet"/>
      <w:lvlText w:val=""/>
      <w:lvlJc w:val="left"/>
      <w:pPr>
        <w:tabs>
          <w:tab w:val="num" w:pos="4320"/>
        </w:tabs>
        <w:ind w:left="4320" w:hanging="360"/>
      </w:pPr>
      <w:rPr>
        <w:rFonts w:ascii="Wingdings 3" w:hAnsi="Wingdings 3" w:hint="default"/>
      </w:rPr>
    </w:lvl>
    <w:lvl w:ilvl="6" w:tplc="9774A3D2" w:tentative="1">
      <w:start w:val="1"/>
      <w:numFmt w:val="bullet"/>
      <w:lvlText w:val=""/>
      <w:lvlJc w:val="left"/>
      <w:pPr>
        <w:tabs>
          <w:tab w:val="num" w:pos="5040"/>
        </w:tabs>
        <w:ind w:left="5040" w:hanging="360"/>
      </w:pPr>
      <w:rPr>
        <w:rFonts w:ascii="Wingdings 3" w:hAnsi="Wingdings 3" w:hint="default"/>
      </w:rPr>
    </w:lvl>
    <w:lvl w:ilvl="7" w:tplc="3DBA5C58" w:tentative="1">
      <w:start w:val="1"/>
      <w:numFmt w:val="bullet"/>
      <w:lvlText w:val=""/>
      <w:lvlJc w:val="left"/>
      <w:pPr>
        <w:tabs>
          <w:tab w:val="num" w:pos="5760"/>
        </w:tabs>
        <w:ind w:left="5760" w:hanging="360"/>
      </w:pPr>
      <w:rPr>
        <w:rFonts w:ascii="Wingdings 3" w:hAnsi="Wingdings 3" w:hint="default"/>
      </w:rPr>
    </w:lvl>
    <w:lvl w:ilvl="8" w:tplc="0AF00916" w:tentative="1">
      <w:start w:val="1"/>
      <w:numFmt w:val="bullet"/>
      <w:lvlText w:val=""/>
      <w:lvlJc w:val="left"/>
      <w:pPr>
        <w:tabs>
          <w:tab w:val="num" w:pos="6480"/>
        </w:tabs>
        <w:ind w:left="6480" w:hanging="360"/>
      </w:pPr>
      <w:rPr>
        <w:rFonts w:ascii="Wingdings 3" w:hAnsi="Wingdings 3" w:hint="default"/>
      </w:rPr>
    </w:lvl>
  </w:abstractNum>
  <w:abstractNum w:abstractNumId="3">
    <w:nsid w:val="190178BD"/>
    <w:multiLevelType w:val="hybridMultilevel"/>
    <w:tmpl w:val="8F5C31BC"/>
    <w:lvl w:ilvl="0" w:tplc="65AC1636">
      <w:start w:val="1"/>
      <w:numFmt w:val="bullet"/>
      <w:lvlText w:val="•"/>
      <w:lvlJc w:val="left"/>
      <w:pPr>
        <w:tabs>
          <w:tab w:val="num" w:pos="720"/>
        </w:tabs>
        <w:ind w:left="720" w:hanging="360"/>
      </w:pPr>
      <w:rPr>
        <w:rFonts w:ascii="Arial" w:hAnsi="Arial" w:hint="default"/>
      </w:rPr>
    </w:lvl>
    <w:lvl w:ilvl="1" w:tplc="6A001080" w:tentative="1">
      <w:start w:val="1"/>
      <w:numFmt w:val="bullet"/>
      <w:lvlText w:val="•"/>
      <w:lvlJc w:val="left"/>
      <w:pPr>
        <w:tabs>
          <w:tab w:val="num" w:pos="1440"/>
        </w:tabs>
        <w:ind w:left="1440" w:hanging="360"/>
      </w:pPr>
      <w:rPr>
        <w:rFonts w:ascii="Arial" w:hAnsi="Arial" w:hint="default"/>
      </w:rPr>
    </w:lvl>
    <w:lvl w:ilvl="2" w:tplc="847E3FF0" w:tentative="1">
      <w:start w:val="1"/>
      <w:numFmt w:val="bullet"/>
      <w:lvlText w:val="•"/>
      <w:lvlJc w:val="left"/>
      <w:pPr>
        <w:tabs>
          <w:tab w:val="num" w:pos="2160"/>
        </w:tabs>
        <w:ind w:left="2160" w:hanging="360"/>
      </w:pPr>
      <w:rPr>
        <w:rFonts w:ascii="Arial" w:hAnsi="Arial" w:hint="default"/>
      </w:rPr>
    </w:lvl>
    <w:lvl w:ilvl="3" w:tplc="399A4424" w:tentative="1">
      <w:start w:val="1"/>
      <w:numFmt w:val="bullet"/>
      <w:lvlText w:val="•"/>
      <w:lvlJc w:val="left"/>
      <w:pPr>
        <w:tabs>
          <w:tab w:val="num" w:pos="2880"/>
        </w:tabs>
        <w:ind w:left="2880" w:hanging="360"/>
      </w:pPr>
      <w:rPr>
        <w:rFonts w:ascii="Arial" w:hAnsi="Arial" w:hint="default"/>
      </w:rPr>
    </w:lvl>
    <w:lvl w:ilvl="4" w:tplc="91F04656" w:tentative="1">
      <w:start w:val="1"/>
      <w:numFmt w:val="bullet"/>
      <w:lvlText w:val="•"/>
      <w:lvlJc w:val="left"/>
      <w:pPr>
        <w:tabs>
          <w:tab w:val="num" w:pos="3600"/>
        </w:tabs>
        <w:ind w:left="3600" w:hanging="360"/>
      </w:pPr>
      <w:rPr>
        <w:rFonts w:ascii="Arial" w:hAnsi="Arial" w:hint="default"/>
      </w:rPr>
    </w:lvl>
    <w:lvl w:ilvl="5" w:tplc="E1A65EBA" w:tentative="1">
      <w:start w:val="1"/>
      <w:numFmt w:val="bullet"/>
      <w:lvlText w:val="•"/>
      <w:lvlJc w:val="left"/>
      <w:pPr>
        <w:tabs>
          <w:tab w:val="num" w:pos="4320"/>
        </w:tabs>
        <w:ind w:left="4320" w:hanging="360"/>
      </w:pPr>
      <w:rPr>
        <w:rFonts w:ascii="Arial" w:hAnsi="Arial" w:hint="default"/>
      </w:rPr>
    </w:lvl>
    <w:lvl w:ilvl="6" w:tplc="8E0E1218" w:tentative="1">
      <w:start w:val="1"/>
      <w:numFmt w:val="bullet"/>
      <w:lvlText w:val="•"/>
      <w:lvlJc w:val="left"/>
      <w:pPr>
        <w:tabs>
          <w:tab w:val="num" w:pos="5040"/>
        </w:tabs>
        <w:ind w:left="5040" w:hanging="360"/>
      </w:pPr>
      <w:rPr>
        <w:rFonts w:ascii="Arial" w:hAnsi="Arial" w:hint="default"/>
      </w:rPr>
    </w:lvl>
    <w:lvl w:ilvl="7" w:tplc="A426F0AC" w:tentative="1">
      <w:start w:val="1"/>
      <w:numFmt w:val="bullet"/>
      <w:lvlText w:val="•"/>
      <w:lvlJc w:val="left"/>
      <w:pPr>
        <w:tabs>
          <w:tab w:val="num" w:pos="5760"/>
        </w:tabs>
        <w:ind w:left="5760" w:hanging="360"/>
      </w:pPr>
      <w:rPr>
        <w:rFonts w:ascii="Arial" w:hAnsi="Arial" w:hint="default"/>
      </w:rPr>
    </w:lvl>
    <w:lvl w:ilvl="8" w:tplc="AE2C6B66" w:tentative="1">
      <w:start w:val="1"/>
      <w:numFmt w:val="bullet"/>
      <w:lvlText w:val="•"/>
      <w:lvlJc w:val="left"/>
      <w:pPr>
        <w:tabs>
          <w:tab w:val="num" w:pos="6480"/>
        </w:tabs>
        <w:ind w:left="6480" w:hanging="360"/>
      </w:pPr>
      <w:rPr>
        <w:rFonts w:ascii="Arial" w:hAnsi="Arial" w:hint="default"/>
      </w:rPr>
    </w:lvl>
  </w:abstractNum>
  <w:abstractNum w:abstractNumId="4">
    <w:nsid w:val="22D27CB2"/>
    <w:multiLevelType w:val="hybridMultilevel"/>
    <w:tmpl w:val="BB7C0200"/>
    <w:lvl w:ilvl="0" w:tplc="8E5AB08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A77E6"/>
    <w:multiLevelType w:val="hybridMultilevel"/>
    <w:tmpl w:val="1634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D4BD9"/>
    <w:multiLevelType w:val="hybridMultilevel"/>
    <w:tmpl w:val="343A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C420C"/>
    <w:multiLevelType w:val="hybridMultilevel"/>
    <w:tmpl w:val="2BA48514"/>
    <w:lvl w:ilvl="0" w:tplc="B9C07ACC">
      <w:start w:val="1"/>
      <w:numFmt w:val="bullet"/>
      <w:lvlText w:val="■"/>
      <w:lvlJc w:val="left"/>
      <w:pPr>
        <w:tabs>
          <w:tab w:val="num" w:pos="720"/>
        </w:tabs>
        <w:ind w:left="720" w:hanging="360"/>
      </w:pPr>
      <w:rPr>
        <w:rFonts w:ascii="Franklin Gothic Book" w:hAnsi="Franklin Gothic Book" w:hint="default"/>
      </w:rPr>
    </w:lvl>
    <w:lvl w:ilvl="1" w:tplc="7682EE84" w:tentative="1">
      <w:start w:val="1"/>
      <w:numFmt w:val="bullet"/>
      <w:lvlText w:val="■"/>
      <w:lvlJc w:val="left"/>
      <w:pPr>
        <w:tabs>
          <w:tab w:val="num" w:pos="1440"/>
        </w:tabs>
        <w:ind w:left="1440" w:hanging="360"/>
      </w:pPr>
      <w:rPr>
        <w:rFonts w:ascii="Franklin Gothic Book" w:hAnsi="Franklin Gothic Book" w:hint="default"/>
      </w:rPr>
    </w:lvl>
    <w:lvl w:ilvl="2" w:tplc="E25A47E6" w:tentative="1">
      <w:start w:val="1"/>
      <w:numFmt w:val="bullet"/>
      <w:lvlText w:val="■"/>
      <w:lvlJc w:val="left"/>
      <w:pPr>
        <w:tabs>
          <w:tab w:val="num" w:pos="2160"/>
        </w:tabs>
        <w:ind w:left="2160" w:hanging="360"/>
      </w:pPr>
      <w:rPr>
        <w:rFonts w:ascii="Franklin Gothic Book" w:hAnsi="Franklin Gothic Book" w:hint="default"/>
      </w:rPr>
    </w:lvl>
    <w:lvl w:ilvl="3" w:tplc="BB30AB8E" w:tentative="1">
      <w:start w:val="1"/>
      <w:numFmt w:val="bullet"/>
      <w:lvlText w:val="■"/>
      <w:lvlJc w:val="left"/>
      <w:pPr>
        <w:tabs>
          <w:tab w:val="num" w:pos="2880"/>
        </w:tabs>
        <w:ind w:left="2880" w:hanging="360"/>
      </w:pPr>
      <w:rPr>
        <w:rFonts w:ascii="Franklin Gothic Book" w:hAnsi="Franklin Gothic Book" w:hint="default"/>
      </w:rPr>
    </w:lvl>
    <w:lvl w:ilvl="4" w:tplc="F2EE1890" w:tentative="1">
      <w:start w:val="1"/>
      <w:numFmt w:val="bullet"/>
      <w:lvlText w:val="■"/>
      <w:lvlJc w:val="left"/>
      <w:pPr>
        <w:tabs>
          <w:tab w:val="num" w:pos="3600"/>
        </w:tabs>
        <w:ind w:left="3600" w:hanging="360"/>
      </w:pPr>
      <w:rPr>
        <w:rFonts w:ascii="Franklin Gothic Book" w:hAnsi="Franklin Gothic Book" w:hint="default"/>
      </w:rPr>
    </w:lvl>
    <w:lvl w:ilvl="5" w:tplc="9CF276DA" w:tentative="1">
      <w:start w:val="1"/>
      <w:numFmt w:val="bullet"/>
      <w:lvlText w:val="■"/>
      <w:lvlJc w:val="left"/>
      <w:pPr>
        <w:tabs>
          <w:tab w:val="num" w:pos="4320"/>
        </w:tabs>
        <w:ind w:left="4320" w:hanging="360"/>
      </w:pPr>
      <w:rPr>
        <w:rFonts w:ascii="Franklin Gothic Book" w:hAnsi="Franklin Gothic Book" w:hint="default"/>
      </w:rPr>
    </w:lvl>
    <w:lvl w:ilvl="6" w:tplc="FDC2A184" w:tentative="1">
      <w:start w:val="1"/>
      <w:numFmt w:val="bullet"/>
      <w:lvlText w:val="■"/>
      <w:lvlJc w:val="left"/>
      <w:pPr>
        <w:tabs>
          <w:tab w:val="num" w:pos="5040"/>
        </w:tabs>
        <w:ind w:left="5040" w:hanging="360"/>
      </w:pPr>
      <w:rPr>
        <w:rFonts w:ascii="Franklin Gothic Book" w:hAnsi="Franklin Gothic Book" w:hint="default"/>
      </w:rPr>
    </w:lvl>
    <w:lvl w:ilvl="7" w:tplc="C8B20BAC" w:tentative="1">
      <w:start w:val="1"/>
      <w:numFmt w:val="bullet"/>
      <w:lvlText w:val="■"/>
      <w:lvlJc w:val="left"/>
      <w:pPr>
        <w:tabs>
          <w:tab w:val="num" w:pos="5760"/>
        </w:tabs>
        <w:ind w:left="5760" w:hanging="360"/>
      </w:pPr>
      <w:rPr>
        <w:rFonts w:ascii="Franklin Gothic Book" w:hAnsi="Franklin Gothic Book" w:hint="default"/>
      </w:rPr>
    </w:lvl>
    <w:lvl w:ilvl="8" w:tplc="36C6CB7C" w:tentative="1">
      <w:start w:val="1"/>
      <w:numFmt w:val="bullet"/>
      <w:lvlText w:val="■"/>
      <w:lvlJc w:val="left"/>
      <w:pPr>
        <w:tabs>
          <w:tab w:val="num" w:pos="6480"/>
        </w:tabs>
        <w:ind w:left="6480" w:hanging="360"/>
      </w:pPr>
      <w:rPr>
        <w:rFonts w:ascii="Franklin Gothic Book" w:hAnsi="Franklin Gothic Book" w:hint="default"/>
      </w:rPr>
    </w:lvl>
  </w:abstractNum>
  <w:abstractNum w:abstractNumId="8">
    <w:nsid w:val="3A9C3979"/>
    <w:multiLevelType w:val="hybridMultilevel"/>
    <w:tmpl w:val="2910A086"/>
    <w:lvl w:ilvl="0" w:tplc="04090001">
      <w:start w:val="1"/>
      <w:numFmt w:val="bullet"/>
      <w:lvlText w:val=""/>
      <w:lvlJc w:val="left"/>
      <w:pPr>
        <w:ind w:left="720" w:hanging="360"/>
      </w:pPr>
      <w:rPr>
        <w:rFonts w:ascii="Symbol" w:hAnsi="Symbol" w:hint="default"/>
      </w:rPr>
    </w:lvl>
    <w:lvl w:ilvl="1" w:tplc="F522B0A0" w:tentative="1">
      <w:start w:val="1"/>
      <w:numFmt w:val="bullet"/>
      <w:lvlText w:val=""/>
      <w:lvlJc w:val="left"/>
      <w:pPr>
        <w:tabs>
          <w:tab w:val="num" w:pos="1440"/>
        </w:tabs>
        <w:ind w:left="1440" w:hanging="360"/>
      </w:pPr>
      <w:rPr>
        <w:rFonts w:ascii="Wingdings 3" w:hAnsi="Wingdings 3" w:hint="default"/>
      </w:rPr>
    </w:lvl>
    <w:lvl w:ilvl="2" w:tplc="7FCAC76C" w:tentative="1">
      <w:start w:val="1"/>
      <w:numFmt w:val="bullet"/>
      <w:lvlText w:val=""/>
      <w:lvlJc w:val="left"/>
      <w:pPr>
        <w:tabs>
          <w:tab w:val="num" w:pos="2160"/>
        </w:tabs>
        <w:ind w:left="2160" w:hanging="360"/>
      </w:pPr>
      <w:rPr>
        <w:rFonts w:ascii="Wingdings 3" w:hAnsi="Wingdings 3" w:hint="default"/>
      </w:rPr>
    </w:lvl>
    <w:lvl w:ilvl="3" w:tplc="EF06449A" w:tentative="1">
      <w:start w:val="1"/>
      <w:numFmt w:val="bullet"/>
      <w:lvlText w:val=""/>
      <w:lvlJc w:val="left"/>
      <w:pPr>
        <w:tabs>
          <w:tab w:val="num" w:pos="2880"/>
        </w:tabs>
        <w:ind w:left="2880" w:hanging="360"/>
      </w:pPr>
      <w:rPr>
        <w:rFonts w:ascii="Wingdings 3" w:hAnsi="Wingdings 3" w:hint="default"/>
      </w:rPr>
    </w:lvl>
    <w:lvl w:ilvl="4" w:tplc="28C8FE38" w:tentative="1">
      <w:start w:val="1"/>
      <w:numFmt w:val="bullet"/>
      <w:lvlText w:val=""/>
      <w:lvlJc w:val="left"/>
      <w:pPr>
        <w:tabs>
          <w:tab w:val="num" w:pos="3600"/>
        </w:tabs>
        <w:ind w:left="3600" w:hanging="360"/>
      </w:pPr>
      <w:rPr>
        <w:rFonts w:ascii="Wingdings 3" w:hAnsi="Wingdings 3" w:hint="default"/>
      </w:rPr>
    </w:lvl>
    <w:lvl w:ilvl="5" w:tplc="6B5E4C82" w:tentative="1">
      <w:start w:val="1"/>
      <w:numFmt w:val="bullet"/>
      <w:lvlText w:val=""/>
      <w:lvlJc w:val="left"/>
      <w:pPr>
        <w:tabs>
          <w:tab w:val="num" w:pos="4320"/>
        </w:tabs>
        <w:ind w:left="4320" w:hanging="360"/>
      </w:pPr>
      <w:rPr>
        <w:rFonts w:ascii="Wingdings 3" w:hAnsi="Wingdings 3" w:hint="default"/>
      </w:rPr>
    </w:lvl>
    <w:lvl w:ilvl="6" w:tplc="9774A3D2" w:tentative="1">
      <w:start w:val="1"/>
      <w:numFmt w:val="bullet"/>
      <w:lvlText w:val=""/>
      <w:lvlJc w:val="left"/>
      <w:pPr>
        <w:tabs>
          <w:tab w:val="num" w:pos="5040"/>
        </w:tabs>
        <w:ind w:left="5040" w:hanging="360"/>
      </w:pPr>
      <w:rPr>
        <w:rFonts w:ascii="Wingdings 3" w:hAnsi="Wingdings 3" w:hint="default"/>
      </w:rPr>
    </w:lvl>
    <w:lvl w:ilvl="7" w:tplc="3DBA5C58" w:tentative="1">
      <w:start w:val="1"/>
      <w:numFmt w:val="bullet"/>
      <w:lvlText w:val=""/>
      <w:lvlJc w:val="left"/>
      <w:pPr>
        <w:tabs>
          <w:tab w:val="num" w:pos="5760"/>
        </w:tabs>
        <w:ind w:left="5760" w:hanging="360"/>
      </w:pPr>
      <w:rPr>
        <w:rFonts w:ascii="Wingdings 3" w:hAnsi="Wingdings 3" w:hint="default"/>
      </w:rPr>
    </w:lvl>
    <w:lvl w:ilvl="8" w:tplc="0AF00916" w:tentative="1">
      <w:start w:val="1"/>
      <w:numFmt w:val="bullet"/>
      <w:lvlText w:val=""/>
      <w:lvlJc w:val="left"/>
      <w:pPr>
        <w:tabs>
          <w:tab w:val="num" w:pos="6480"/>
        </w:tabs>
        <w:ind w:left="6480" w:hanging="360"/>
      </w:pPr>
      <w:rPr>
        <w:rFonts w:ascii="Wingdings 3" w:hAnsi="Wingdings 3" w:hint="default"/>
      </w:rPr>
    </w:lvl>
  </w:abstractNum>
  <w:abstractNum w:abstractNumId="9">
    <w:nsid w:val="3AEB107C"/>
    <w:multiLevelType w:val="hybridMultilevel"/>
    <w:tmpl w:val="418E60E8"/>
    <w:lvl w:ilvl="0" w:tplc="25AC8E0E">
      <w:start w:val="1"/>
      <w:numFmt w:val="bullet"/>
      <w:lvlText w:val="•"/>
      <w:lvlJc w:val="left"/>
      <w:pPr>
        <w:tabs>
          <w:tab w:val="num" w:pos="720"/>
        </w:tabs>
        <w:ind w:left="720" w:hanging="360"/>
      </w:pPr>
      <w:rPr>
        <w:rFonts w:ascii="Arial" w:hAnsi="Arial" w:hint="default"/>
      </w:rPr>
    </w:lvl>
    <w:lvl w:ilvl="1" w:tplc="25AC8E3E" w:tentative="1">
      <w:start w:val="1"/>
      <w:numFmt w:val="bullet"/>
      <w:lvlText w:val="•"/>
      <w:lvlJc w:val="left"/>
      <w:pPr>
        <w:tabs>
          <w:tab w:val="num" w:pos="1440"/>
        </w:tabs>
        <w:ind w:left="1440" w:hanging="360"/>
      </w:pPr>
      <w:rPr>
        <w:rFonts w:ascii="Arial" w:hAnsi="Arial" w:hint="default"/>
      </w:rPr>
    </w:lvl>
    <w:lvl w:ilvl="2" w:tplc="478E9D34" w:tentative="1">
      <w:start w:val="1"/>
      <w:numFmt w:val="bullet"/>
      <w:lvlText w:val="•"/>
      <w:lvlJc w:val="left"/>
      <w:pPr>
        <w:tabs>
          <w:tab w:val="num" w:pos="2160"/>
        </w:tabs>
        <w:ind w:left="2160" w:hanging="360"/>
      </w:pPr>
      <w:rPr>
        <w:rFonts w:ascii="Arial" w:hAnsi="Arial" w:hint="default"/>
      </w:rPr>
    </w:lvl>
    <w:lvl w:ilvl="3" w:tplc="3E00EC16" w:tentative="1">
      <w:start w:val="1"/>
      <w:numFmt w:val="bullet"/>
      <w:lvlText w:val="•"/>
      <w:lvlJc w:val="left"/>
      <w:pPr>
        <w:tabs>
          <w:tab w:val="num" w:pos="2880"/>
        </w:tabs>
        <w:ind w:left="2880" w:hanging="360"/>
      </w:pPr>
      <w:rPr>
        <w:rFonts w:ascii="Arial" w:hAnsi="Arial" w:hint="default"/>
      </w:rPr>
    </w:lvl>
    <w:lvl w:ilvl="4" w:tplc="9ABA64F0" w:tentative="1">
      <w:start w:val="1"/>
      <w:numFmt w:val="bullet"/>
      <w:lvlText w:val="•"/>
      <w:lvlJc w:val="left"/>
      <w:pPr>
        <w:tabs>
          <w:tab w:val="num" w:pos="3600"/>
        </w:tabs>
        <w:ind w:left="3600" w:hanging="360"/>
      </w:pPr>
      <w:rPr>
        <w:rFonts w:ascii="Arial" w:hAnsi="Arial" w:hint="default"/>
      </w:rPr>
    </w:lvl>
    <w:lvl w:ilvl="5" w:tplc="BBD8C5D0" w:tentative="1">
      <w:start w:val="1"/>
      <w:numFmt w:val="bullet"/>
      <w:lvlText w:val="•"/>
      <w:lvlJc w:val="left"/>
      <w:pPr>
        <w:tabs>
          <w:tab w:val="num" w:pos="4320"/>
        </w:tabs>
        <w:ind w:left="4320" w:hanging="360"/>
      </w:pPr>
      <w:rPr>
        <w:rFonts w:ascii="Arial" w:hAnsi="Arial" w:hint="default"/>
      </w:rPr>
    </w:lvl>
    <w:lvl w:ilvl="6" w:tplc="38B01A06" w:tentative="1">
      <w:start w:val="1"/>
      <w:numFmt w:val="bullet"/>
      <w:lvlText w:val="•"/>
      <w:lvlJc w:val="left"/>
      <w:pPr>
        <w:tabs>
          <w:tab w:val="num" w:pos="5040"/>
        </w:tabs>
        <w:ind w:left="5040" w:hanging="360"/>
      </w:pPr>
      <w:rPr>
        <w:rFonts w:ascii="Arial" w:hAnsi="Arial" w:hint="default"/>
      </w:rPr>
    </w:lvl>
    <w:lvl w:ilvl="7" w:tplc="AD24EC3A" w:tentative="1">
      <w:start w:val="1"/>
      <w:numFmt w:val="bullet"/>
      <w:lvlText w:val="•"/>
      <w:lvlJc w:val="left"/>
      <w:pPr>
        <w:tabs>
          <w:tab w:val="num" w:pos="5760"/>
        </w:tabs>
        <w:ind w:left="5760" w:hanging="360"/>
      </w:pPr>
      <w:rPr>
        <w:rFonts w:ascii="Arial" w:hAnsi="Arial" w:hint="default"/>
      </w:rPr>
    </w:lvl>
    <w:lvl w:ilvl="8" w:tplc="318AD8D4" w:tentative="1">
      <w:start w:val="1"/>
      <w:numFmt w:val="bullet"/>
      <w:lvlText w:val="•"/>
      <w:lvlJc w:val="left"/>
      <w:pPr>
        <w:tabs>
          <w:tab w:val="num" w:pos="6480"/>
        </w:tabs>
        <w:ind w:left="6480" w:hanging="360"/>
      </w:pPr>
      <w:rPr>
        <w:rFonts w:ascii="Arial" w:hAnsi="Arial" w:hint="default"/>
      </w:rPr>
    </w:lvl>
  </w:abstractNum>
  <w:abstractNum w:abstractNumId="10">
    <w:nsid w:val="3DA17A90"/>
    <w:multiLevelType w:val="hybridMultilevel"/>
    <w:tmpl w:val="12BC37AE"/>
    <w:lvl w:ilvl="0" w:tplc="FDA8E13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F3F73"/>
    <w:multiLevelType w:val="hybridMultilevel"/>
    <w:tmpl w:val="DF7C5A16"/>
    <w:lvl w:ilvl="0" w:tplc="F190CBF0">
      <w:numFmt w:val="bullet"/>
      <w:lvlText w:val="-"/>
      <w:lvlJc w:val="left"/>
      <w:pPr>
        <w:tabs>
          <w:tab w:val="num" w:pos="720"/>
        </w:tabs>
        <w:ind w:left="720" w:hanging="360"/>
      </w:pPr>
      <w:rPr>
        <w:rFonts w:ascii="Times New Roman" w:eastAsia="Times New Roman" w:hAnsi="Times New Roman" w:cs="Times New Roman" w:hint="default"/>
      </w:rPr>
    </w:lvl>
    <w:lvl w:ilvl="1" w:tplc="E3D86236">
      <w:start w:val="1"/>
      <w:numFmt w:val="bullet"/>
      <w:lvlText w:val="•"/>
      <w:lvlJc w:val="left"/>
      <w:pPr>
        <w:tabs>
          <w:tab w:val="num" w:pos="1440"/>
        </w:tabs>
        <w:ind w:left="1440" w:hanging="360"/>
      </w:pPr>
      <w:rPr>
        <w:rFonts w:ascii="Arial" w:hAnsi="Arial" w:hint="default"/>
      </w:rPr>
    </w:lvl>
    <w:lvl w:ilvl="2" w:tplc="201AD312" w:tentative="1">
      <w:start w:val="1"/>
      <w:numFmt w:val="bullet"/>
      <w:lvlText w:val="•"/>
      <w:lvlJc w:val="left"/>
      <w:pPr>
        <w:tabs>
          <w:tab w:val="num" w:pos="2160"/>
        </w:tabs>
        <w:ind w:left="2160" w:hanging="360"/>
      </w:pPr>
      <w:rPr>
        <w:rFonts w:ascii="Arial" w:hAnsi="Arial" w:hint="default"/>
      </w:rPr>
    </w:lvl>
    <w:lvl w:ilvl="3" w:tplc="F550B8C8" w:tentative="1">
      <w:start w:val="1"/>
      <w:numFmt w:val="bullet"/>
      <w:lvlText w:val="•"/>
      <w:lvlJc w:val="left"/>
      <w:pPr>
        <w:tabs>
          <w:tab w:val="num" w:pos="2880"/>
        </w:tabs>
        <w:ind w:left="2880" w:hanging="360"/>
      </w:pPr>
      <w:rPr>
        <w:rFonts w:ascii="Arial" w:hAnsi="Arial" w:hint="default"/>
      </w:rPr>
    </w:lvl>
    <w:lvl w:ilvl="4" w:tplc="5580A164" w:tentative="1">
      <w:start w:val="1"/>
      <w:numFmt w:val="bullet"/>
      <w:lvlText w:val="•"/>
      <w:lvlJc w:val="left"/>
      <w:pPr>
        <w:tabs>
          <w:tab w:val="num" w:pos="3600"/>
        </w:tabs>
        <w:ind w:left="3600" w:hanging="360"/>
      </w:pPr>
      <w:rPr>
        <w:rFonts w:ascii="Arial" w:hAnsi="Arial" w:hint="default"/>
      </w:rPr>
    </w:lvl>
    <w:lvl w:ilvl="5" w:tplc="0EA64950" w:tentative="1">
      <w:start w:val="1"/>
      <w:numFmt w:val="bullet"/>
      <w:lvlText w:val="•"/>
      <w:lvlJc w:val="left"/>
      <w:pPr>
        <w:tabs>
          <w:tab w:val="num" w:pos="4320"/>
        </w:tabs>
        <w:ind w:left="4320" w:hanging="360"/>
      </w:pPr>
      <w:rPr>
        <w:rFonts w:ascii="Arial" w:hAnsi="Arial" w:hint="default"/>
      </w:rPr>
    </w:lvl>
    <w:lvl w:ilvl="6" w:tplc="1A7C6AAC" w:tentative="1">
      <w:start w:val="1"/>
      <w:numFmt w:val="bullet"/>
      <w:lvlText w:val="•"/>
      <w:lvlJc w:val="left"/>
      <w:pPr>
        <w:tabs>
          <w:tab w:val="num" w:pos="5040"/>
        </w:tabs>
        <w:ind w:left="5040" w:hanging="360"/>
      </w:pPr>
      <w:rPr>
        <w:rFonts w:ascii="Arial" w:hAnsi="Arial" w:hint="default"/>
      </w:rPr>
    </w:lvl>
    <w:lvl w:ilvl="7" w:tplc="A028CFFA" w:tentative="1">
      <w:start w:val="1"/>
      <w:numFmt w:val="bullet"/>
      <w:lvlText w:val="•"/>
      <w:lvlJc w:val="left"/>
      <w:pPr>
        <w:tabs>
          <w:tab w:val="num" w:pos="5760"/>
        </w:tabs>
        <w:ind w:left="5760" w:hanging="360"/>
      </w:pPr>
      <w:rPr>
        <w:rFonts w:ascii="Arial" w:hAnsi="Arial" w:hint="default"/>
      </w:rPr>
    </w:lvl>
    <w:lvl w:ilvl="8" w:tplc="51F0E002" w:tentative="1">
      <w:start w:val="1"/>
      <w:numFmt w:val="bullet"/>
      <w:lvlText w:val="•"/>
      <w:lvlJc w:val="left"/>
      <w:pPr>
        <w:tabs>
          <w:tab w:val="num" w:pos="6480"/>
        </w:tabs>
        <w:ind w:left="6480" w:hanging="360"/>
      </w:pPr>
      <w:rPr>
        <w:rFonts w:ascii="Arial" w:hAnsi="Arial" w:hint="default"/>
      </w:rPr>
    </w:lvl>
  </w:abstractNum>
  <w:abstractNum w:abstractNumId="12">
    <w:nsid w:val="59CF2E30"/>
    <w:multiLevelType w:val="hybridMultilevel"/>
    <w:tmpl w:val="F4EA3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A2B2A"/>
    <w:multiLevelType w:val="hybridMultilevel"/>
    <w:tmpl w:val="2AA8DC44"/>
    <w:lvl w:ilvl="0" w:tplc="D482096C">
      <w:start w:val="1"/>
      <w:numFmt w:val="bullet"/>
      <w:lvlText w:val="•"/>
      <w:lvlJc w:val="left"/>
      <w:pPr>
        <w:tabs>
          <w:tab w:val="num" w:pos="720"/>
        </w:tabs>
        <w:ind w:left="720" w:hanging="360"/>
      </w:pPr>
      <w:rPr>
        <w:rFonts w:ascii="Arial" w:hAnsi="Arial" w:hint="default"/>
      </w:rPr>
    </w:lvl>
    <w:lvl w:ilvl="1" w:tplc="B3AEB332" w:tentative="1">
      <w:start w:val="1"/>
      <w:numFmt w:val="bullet"/>
      <w:lvlText w:val="•"/>
      <w:lvlJc w:val="left"/>
      <w:pPr>
        <w:tabs>
          <w:tab w:val="num" w:pos="1440"/>
        </w:tabs>
        <w:ind w:left="1440" w:hanging="360"/>
      </w:pPr>
      <w:rPr>
        <w:rFonts w:ascii="Arial" w:hAnsi="Arial" w:hint="default"/>
      </w:rPr>
    </w:lvl>
    <w:lvl w:ilvl="2" w:tplc="1916D6BA" w:tentative="1">
      <w:start w:val="1"/>
      <w:numFmt w:val="bullet"/>
      <w:lvlText w:val="•"/>
      <w:lvlJc w:val="left"/>
      <w:pPr>
        <w:tabs>
          <w:tab w:val="num" w:pos="2160"/>
        </w:tabs>
        <w:ind w:left="2160" w:hanging="360"/>
      </w:pPr>
      <w:rPr>
        <w:rFonts w:ascii="Arial" w:hAnsi="Arial" w:hint="default"/>
      </w:rPr>
    </w:lvl>
    <w:lvl w:ilvl="3" w:tplc="4CC6B068" w:tentative="1">
      <w:start w:val="1"/>
      <w:numFmt w:val="bullet"/>
      <w:lvlText w:val="•"/>
      <w:lvlJc w:val="left"/>
      <w:pPr>
        <w:tabs>
          <w:tab w:val="num" w:pos="2880"/>
        </w:tabs>
        <w:ind w:left="2880" w:hanging="360"/>
      </w:pPr>
      <w:rPr>
        <w:rFonts w:ascii="Arial" w:hAnsi="Arial" w:hint="default"/>
      </w:rPr>
    </w:lvl>
    <w:lvl w:ilvl="4" w:tplc="2B42D6F6" w:tentative="1">
      <w:start w:val="1"/>
      <w:numFmt w:val="bullet"/>
      <w:lvlText w:val="•"/>
      <w:lvlJc w:val="left"/>
      <w:pPr>
        <w:tabs>
          <w:tab w:val="num" w:pos="3600"/>
        </w:tabs>
        <w:ind w:left="3600" w:hanging="360"/>
      </w:pPr>
      <w:rPr>
        <w:rFonts w:ascii="Arial" w:hAnsi="Arial" w:hint="default"/>
      </w:rPr>
    </w:lvl>
    <w:lvl w:ilvl="5" w:tplc="3362A48E" w:tentative="1">
      <w:start w:val="1"/>
      <w:numFmt w:val="bullet"/>
      <w:lvlText w:val="•"/>
      <w:lvlJc w:val="left"/>
      <w:pPr>
        <w:tabs>
          <w:tab w:val="num" w:pos="4320"/>
        </w:tabs>
        <w:ind w:left="4320" w:hanging="360"/>
      </w:pPr>
      <w:rPr>
        <w:rFonts w:ascii="Arial" w:hAnsi="Arial" w:hint="default"/>
      </w:rPr>
    </w:lvl>
    <w:lvl w:ilvl="6" w:tplc="77E05C80" w:tentative="1">
      <w:start w:val="1"/>
      <w:numFmt w:val="bullet"/>
      <w:lvlText w:val="•"/>
      <w:lvlJc w:val="left"/>
      <w:pPr>
        <w:tabs>
          <w:tab w:val="num" w:pos="5040"/>
        </w:tabs>
        <w:ind w:left="5040" w:hanging="360"/>
      </w:pPr>
      <w:rPr>
        <w:rFonts w:ascii="Arial" w:hAnsi="Arial" w:hint="default"/>
      </w:rPr>
    </w:lvl>
    <w:lvl w:ilvl="7" w:tplc="2C32E2C4" w:tentative="1">
      <w:start w:val="1"/>
      <w:numFmt w:val="bullet"/>
      <w:lvlText w:val="•"/>
      <w:lvlJc w:val="left"/>
      <w:pPr>
        <w:tabs>
          <w:tab w:val="num" w:pos="5760"/>
        </w:tabs>
        <w:ind w:left="5760" w:hanging="360"/>
      </w:pPr>
      <w:rPr>
        <w:rFonts w:ascii="Arial" w:hAnsi="Arial" w:hint="default"/>
      </w:rPr>
    </w:lvl>
    <w:lvl w:ilvl="8" w:tplc="11B4AE3C" w:tentative="1">
      <w:start w:val="1"/>
      <w:numFmt w:val="bullet"/>
      <w:lvlText w:val="•"/>
      <w:lvlJc w:val="left"/>
      <w:pPr>
        <w:tabs>
          <w:tab w:val="num" w:pos="6480"/>
        </w:tabs>
        <w:ind w:left="6480" w:hanging="360"/>
      </w:pPr>
      <w:rPr>
        <w:rFonts w:ascii="Arial" w:hAnsi="Arial" w:hint="default"/>
      </w:rPr>
    </w:lvl>
  </w:abstractNum>
  <w:abstractNum w:abstractNumId="14">
    <w:nsid w:val="5CAF79A7"/>
    <w:multiLevelType w:val="hybridMultilevel"/>
    <w:tmpl w:val="A4B40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1"/>
  </w:num>
  <w:num w:numId="5">
    <w:abstractNumId w:val="7"/>
  </w:num>
  <w:num w:numId="6">
    <w:abstractNumId w:val="4"/>
  </w:num>
  <w:num w:numId="7">
    <w:abstractNumId w:val="1"/>
  </w:num>
  <w:num w:numId="8">
    <w:abstractNumId w:val="6"/>
  </w:num>
  <w:num w:numId="9">
    <w:abstractNumId w:val="14"/>
  </w:num>
  <w:num w:numId="10">
    <w:abstractNumId w:val="2"/>
  </w:num>
  <w:num w:numId="11">
    <w:abstractNumId w:val="8"/>
  </w:num>
  <w:num w:numId="12">
    <w:abstractNumId w:val="5"/>
  </w:num>
  <w:num w:numId="13">
    <w:abstractNumId w:val="3"/>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FE"/>
    <w:rsid w:val="000720CE"/>
    <w:rsid w:val="000A606C"/>
    <w:rsid w:val="000C43C0"/>
    <w:rsid w:val="00130DE9"/>
    <w:rsid w:val="00156F4C"/>
    <w:rsid w:val="00161A28"/>
    <w:rsid w:val="00170B74"/>
    <w:rsid w:val="001D70F6"/>
    <w:rsid w:val="001D7E7B"/>
    <w:rsid w:val="001E4768"/>
    <w:rsid w:val="00210F58"/>
    <w:rsid w:val="002609B3"/>
    <w:rsid w:val="002F546D"/>
    <w:rsid w:val="003804BE"/>
    <w:rsid w:val="003D422B"/>
    <w:rsid w:val="003F53FE"/>
    <w:rsid w:val="0048637C"/>
    <w:rsid w:val="004C2298"/>
    <w:rsid w:val="004E4C96"/>
    <w:rsid w:val="00507C40"/>
    <w:rsid w:val="0051305C"/>
    <w:rsid w:val="005E379B"/>
    <w:rsid w:val="005F037B"/>
    <w:rsid w:val="005F6453"/>
    <w:rsid w:val="00602CCC"/>
    <w:rsid w:val="00621220"/>
    <w:rsid w:val="00623853"/>
    <w:rsid w:val="006B4C65"/>
    <w:rsid w:val="006B7F7F"/>
    <w:rsid w:val="00762606"/>
    <w:rsid w:val="007914B5"/>
    <w:rsid w:val="007A52BD"/>
    <w:rsid w:val="0085408F"/>
    <w:rsid w:val="00A33C4D"/>
    <w:rsid w:val="00AA12C5"/>
    <w:rsid w:val="00AA617F"/>
    <w:rsid w:val="00B77EE8"/>
    <w:rsid w:val="00BA42C6"/>
    <w:rsid w:val="00C14D59"/>
    <w:rsid w:val="00C47729"/>
    <w:rsid w:val="00C5791D"/>
    <w:rsid w:val="00CA181D"/>
    <w:rsid w:val="00D23CE1"/>
    <w:rsid w:val="00D30FF9"/>
    <w:rsid w:val="00D81B41"/>
    <w:rsid w:val="00DB58EE"/>
    <w:rsid w:val="00DD5C33"/>
    <w:rsid w:val="00EC6E89"/>
    <w:rsid w:val="00EF1A15"/>
    <w:rsid w:val="00F5527E"/>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7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FE"/>
    <w:rPr>
      <w:lang w:val="en-US"/>
    </w:rPr>
  </w:style>
  <w:style w:type="paragraph" w:styleId="Ttulo2">
    <w:name w:val="heading 2"/>
    <w:basedOn w:val="Normal"/>
    <w:next w:val="Normal"/>
    <w:link w:val="Ttulo2Car"/>
    <w:uiPriority w:val="9"/>
    <w:unhideWhenUsed/>
    <w:qFormat/>
    <w:rsid w:val="007914B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04BE"/>
    <w:pPr>
      <w:ind w:left="720"/>
      <w:contextualSpacing/>
    </w:pPr>
  </w:style>
  <w:style w:type="paragraph" w:styleId="Textonotapie">
    <w:name w:val="footnote text"/>
    <w:basedOn w:val="Normal"/>
    <w:link w:val="TextonotapieCar"/>
    <w:uiPriority w:val="99"/>
    <w:unhideWhenUsed/>
    <w:rsid w:val="00D81B41"/>
  </w:style>
  <w:style w:type="character" w:customStyle="1" w:styleId="TextonotapieCar">
    <w:name w:val="Texto nota pie Car"/>
    <w:basedOn w:val="Fuentedeprrafopredeter"/>
    <w:link w:val="Textonotapie"/>
    <w:uiPriority w:val="99"/>
    <w:rsid w:val="00D81B41"/>
    <w:rPr>
      <w:lang w:val="en-US"/>
    </w:rPr>
  </w:style>
  <w:style w:type="character" w:styleId="Refdenotaalpie">
    <w:name w:val="footnote reference"/>
    <w:basedOn w:val="Fuentedeprrafopredeter"/>
    <w:uiPriority w:val="99"/>
    <w:unhideWhenUsed/>
    <w:rsid w:val="00D81B41"/>
    <w:rPr>
      <w:vertAlign w:val="superscript"/>
    </w:rPr>
  </w:style>
  <w:style w:type="table" w:styleId="Tablaconcuadrcula">
    <w:name w:val="Table Grid"/>
    <w:basedOn w:val="Tablanormal"/>
    <w:uiPriority w:val="39"/>
    <w:rsid w:val="00D81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914B5"/>
    <w:rPr>
      <w:color w:val="0563C1" w:themeColor="hyperlink"/>
      <w:u w:val="single"/>
    </w:rPr>
  </w:style>
  <w:style w:type="character" w:customStyle="1" w:styleId="Ttulo2Car">
    <w:name w:val="Título 2 Car"/>
    <w:basedOn w:val="Fuentedeprrafopredeter"/>
    <w:link w:val="Ttulo2"/>
    <w:uiPriority w:val="9"/>
    <w:rsid w:val="007914B5"/>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semiHidden/>
    <w:unhideWhenUsed/>
    <w:rsid w:val="007914B5"/>
    <w:pPr>
      <w:spacing w:before="100" w:beforeAutospacing="1" w:after="100" w:afterAutospacing="1"/>
    </w:pPr>
    <w:rPr>
      <w:rFonts w:ascii="Times New Roman" w:hAnsi="Times New Roman" w:cs="Times New Roman"/>
      <w:lang w:val="en-P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FE"/>
    <w:rPr>
      <w:lang w:val="en-US"/>
    </w:rPr>
  </w:style>
  <w:style w:type="paragraph" w:styleId="Ttulo2">
    <w:name w:val="heading 2"/>
    <w:basedOn w:val="Normal"/>
    <w:next w:val="Normal"/>
    <w:link w:val="Ttulo2Car"/>
    <w:uiPriority w:val="9"/>
    <w:unhideWhenUsed/>
    <w:qFormat/>
    <w:rsid w:val="007914B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04BE"/>
    <w:pPr>
      <w:ind w:left="720"/>
      <w:contextualSpacing/>
    </w:pPr>
  </w:style>
  <w:style w:type="paragraph" w:styleId="Textonotapie">
    <w:name w:val="footnote text"/>
    <w:basedOn w:val="Normal"/>
    <w:link w:val="TextonotapieCar"/>
    <w:uiPriority w:val="99"/>
    <w:unhideWhenUsed/>
    <w:rsid w:val="00D81B41"/>
  </w:style>
  <w:style w:type="character" w:customStyle="1" w:styleId="TextonotapieCar">
    <w:name w:val="Texto nota pie Car"/>
    <w:basedOn w:val="Fuentedeprrafopredeter"/>
    <w:link w:val="Textonotapie"/>
    <w:uiPriority w:val="99"/>
    <w:rsid w:val="00D81B41"/>
    <w:rPr>
      <w:lang w:val="en-US"/>
    </w:rPr>
  </w:style>
  <w:style w:type="character" w:styleId="Refdenotaalpie">
    <w:name w:val="footnote reference"/>
    <w:basedOn w:val="Fuentedeprrafopredeter"/>
    <w:uiPriority w:val="99"/>
    <w:unhideWhenUsed/>
    <w:rsid w:val="00D81B41"/>
    <w:rPr>
      <w:vertAlign w:val="superscript"/>
    </w:rPr>
  </w:style>
  <w:style w:type="table" w:styleId="Tablaconcuadrcula">
    <w:name w:val="Table Grid"/>
    <w:basedOn w:val="Tablanormal"/>
    <w:uiPriority w:val="39"/>
    <w:rsid w:val="00D81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914B5"/>
    <w:rPr>
      <w:color w:val="0563C1" w:themeColor="hyperlink"/>
      <w:u w:val="single"/>
    </w:rPr>
  </w:style>
  <w:style w:type="character" w:customStyle="1" w:styleId="Ttulo2Car">
    <w:name w:val="Título 2 Car"/>
    <w:basedOn w:val="Fuentedeprrafopredeter"/>
    <w:link w:val="Ttulo2"/>
    <w:uiPriority w:val="9"/>
    <w:rsid w:val="007914B5"/>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semiHidden/>
    <w:unhideWhenUsed/>
    <w:rsid w:val="007914B5"/>
    <w:pPr>
      <w:spacing w:before="100" w:beforeAutospacing="1" w:after="100" w:afterAutospacing="1"/>
    </w:pPr>
    <w:rPr>
      <w:rFonts w:ascii="Times New Roman" w:hAnsi="Times New Roman"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4456">
      <w:bodyDiv w:val="1"/>
      <w:marLeft w:val="0"/>
      <w:marRight w:val="0"/>
      <w:marTop w:val="0"/>
      <w:marBottom w:val="0"/>
      <w:divBdr>
        <w:top w:val="none" w:sz="0" w:space="0" w:color="auto"/>
        <w:left w:val="none" w:sz="0" w:space="0" w:color="auto"/>
        <w:bottom w:val="none" w:sz="0" w:space="0" w:color="auto"/>
        <w:right w:val="none" w:sz="0" w:space="0" w:color="auto"/>
      </w:divBdr>
    </w:div>
    <w:div w:id="606500283">
      <w:bodyDiv w:val="1"/>
      <w:marLeft w:val="0"/>
      <w:marRight w:val="0"/>
      <w:marTop w:val="0"/>
      <w:marBottom w:val="0"/>
      <w:divBdr>
        <w:top w:val="none" w:sz="0" w:space="0" w:color="auto"/>
        <w:left w:val="none" w:sz="0" w:space="0" w:color="auto"/>
        <w:bottom w:val="none" w:sz="0" w:space="0" w:color="auto"/>
        <w:right w:val="none" w:sz="0" w:space="0" w:color="auto"/>
      </w:divBdr>
      <w:divsChild>
        <w:div w:id="1506288409">
          <w:marLeft w:val="446"/>
          <w:marRight w:val="0"/>
          <w:marTop w:val="115"/>
          <w:marBottom w:val="120"/>
          <w:divBdr>
            <w:top w:val="none" w:sz="0" w:space="0" w:color="auto"/>
            <w:left w:val="none" w:sz="0" w:space="0" w:color="auto"/>
            <w:bottom w:val="none" w:sz="0" w:space="0" w:color="auto"/>
            <w:right w:val="none" w:sz="0" w:space="0" w:color="auto"/>
          </w:divBdr>
        </w:div>
        <w:div w:id="1866484942">
          <w:marLeft w:val="446"/>
          <w:marRight w:val="0"/>
          <w:marTop w:val="115"/>
          <w:marBottom w:val="120"/>
          <w:divBdr>
            <w:top w:val="none" w:sz="0" w:space="0" w:color="auto"/>
            <w:left w:val="none" w:sz="0" w:space="0" w:color="auto"/>
            <w:bottom w:val="none" w:sz="0" w:space="0" w:color="auto"/>
            <w:right w:val="none" w:sz="0" w:space="0" w:color="auto"/>
          </w:divBdr>
        </w:div>
        <w:div w:id="323514149">
          <w:marLeft w:val="446"/>
          <w:marRight w:val="0"/>
          <w:marTop w:val="115"/>
          <w:marBottom w:val="120"/>
          <w:divBdr>
            <w:top w:val="none" w:sz="0" w:space="0" w:color="auto"/>
            <w:left w:val="none" w:sz="0" w:space="0" w:color="auto"/>
            <w:bottom w:val="none" w:sz="0" w:space="0" w:color="auto"/>
            <w:right w:val="none" w:sz="0" w:space="0" w:color="auto"/>
          </w:divBdr>
        </w:div>
        <w:div w:id="502740254">
          <w:marLeft w:val="446"/>
          <w:marRight w:val="0"/>
          <w:marTop w:val="115"/>
          <w:marBottom w:val="120"/>
          <w:divBdr>
            <w:top w:val="none" w:sz="0" w:space="0" w:color="auto"/>
            <w:left w:val="none" w:sz="0" w:space="0" w:color="auto"/>
            <w:bottom w:val="none" w:sz="0" w:space="0" w:color="auto"/>
            <w:right w:val="none" w:sz="0" w:space="0" w:color="auto"/>
          </w:divBdr>
        </w:div>
        <w:div w:id="931085133">
          <w:marLeft w:val="446"/>
          <w:marRight w:val="0"/>
          <w:marTop w:val="115"/>
          <w:marBottom w:val="120"/>
          <w:divBdr>
            <w:top w:val="none" w:sz="0" w:space="0" w:color="auto"/>
            <w:left w:val="none" w:sz="0" w:space="0" w:color="auto"/>
            <w:bottom w:val="none" w:sz="0" w:space="0" w:color="auto"/>
            <w:right w:val="none" w:sz="0" w:space="0" w:color="auto"/>
          </w:divBdr>
        </w:div>
      </w:divsChild>
    </w:div>
    <w:div w:id="742605666">
      <w:bodyDiv w:val="1"/>
      <w:marLeft w:val="0"/>
      <w:marRight w:val="0"/>
      <w:marTop w:val="0"/>
      <w:marBottom w:val="0"/>
      <w:divBdr>
        <w:top w:val="none" w:sz="0" w:space="0" w:color="auto"/>
        <w:left w:val="none" w:sz="0" w:space="0" w:color="auto"/>
        <w:bottom w:val="none" w:sz="0" w:space="0" w:color="auto"/>
        <w:right w:val="none" w:sz="0" w:space="0" w:color="auto"/>
      </w:divBdr>
    </w:div>
    <w:div w:id="848104017">
      <w:bodyDiv w:val="1"/>
      <w:marLeft w:val="0"/>
      <w:marRight w:val="0"/>
      <w:marTop w:val="0"/>
      <w:marBottom w:val="0"/>
      <w:divBdr>
        <w:top w:val="none" w:sz="0" w:space="0" w:color="auto"/>
        <w:left w:val="none" w:sz="0" w:space="0" w:color="auto"/>
        <w:bottom w:val="none" w:sz="0" w:space="0" w:color="auto"/>
        <w:right w:val="none" w:sz="0" w:space="0" w:color="auto"/>
      </w:divBdr>
      <w:divsChild>
        <w:div w:id="1245143142">
          <w:marLeft w:val="605"/>
          <w:marRight w:val="0"/>
          <w:marTop w:val="200"/>
          <w:marBottom w:val="40"/>
          <w:divBdr>
            <w:top w:val="none" w:sz="0" w:space="0" w:color="auto"/>
            <w:left w:val="none" w:sz="0" w:space="0" w:color="auto"/>
            <w:bottom w:val="none" w:sz="0" w:space="0" w:color="auto"/>
            <w:right w:val="none" w:sz="0" w:space="0" w:color="auto"/>
          </w:divBdr>
        </w:div>
        <w:div w:id="191571853">
          <w:marLeft w:val="605"/>
          <w:marRight w:val="0"/>
          <w:marTop w:val="200"/>
          <w:marBottom w:val="40"/>
          <w:divBdr>
            <w:top w:val="none" w:sz="0" w:space="0" w:color="auto"/>
            <w:left w:val="none" w:sz="0" w:space="0" w:color="auto"/>
            <w:bottom w:val="none" w:sz="0" w:space="0" w:color="auto"/>
            <w:right w:val="none" w:sz="0" w:space="0" w:color="auto"/>
          </w:divBdr>
        </w:div>
        <w:div w:id="1442727609">
          <w:marLeft w:val="605"/>
          <w:marRight w:val="0"/>
          <w:marTop w:val="200"/>
          <w:marBottom w:val="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daptation-undp.org/training-workshop-develop-concept-notes-indigenous-peoples-green-climate-fund-community-base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2724</Words>
  <Characters>14984</Characters>
  <Application>Microsoft Macintosh Word</Application>
  <DocSecurity>0</DocSecurity>
  <Lines>124</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Framework for Global IP Programme</vt:lpstr>
    </vt:vector>
  </TitlesOfParts>
  <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magata</dc:creator>
  <cp:keywords/>
  <dc:description/>
  <cp:lastModifiedBy>CAPDI</cp:lastModifiedBy>
  <cp:revision>2</cp:revision>
  <dcterms:created xsi:type="dcterms:W3CDTF">2017-03-21T10:42:00Z</dcterms:created>
  <dcterms:modified xsi:type="dcterms:W3CDTF">2017-03-21T10:42:00Z</dcterms:modified>
</cp:coreProperties>
</file>